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FAZAKAS PETRA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fazakas.petra@yahoo.com</w:t>
            </w:r>
            <w:r w:rsidRPr="001067CD">
              <w:rPr>
                <w:i/>
              </w:rPr>
              <w:br/>
            </w:r>
            <w:r w:rsidR="00A96AEC">
              <w:t>Bank-és pénzügyek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Partiumi Keresztény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Debrenti Edith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RO PKE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Tripó Johanna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RO PKE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Tőzsdeindexek volatilitásának modellezése és előrejelzése: autoregresszív modellek alkalmazása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Volatilitás; GARCH modell; BET index; Pénzügyi idősor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volatilitást a kockázat mérőszámként is szokták emlegetni. Minél magasabb egy értékpapír volatilitása, az annál kockázatosabb, hiszen annál nagyobb az esélye, hogy a vártnál alacsonyabb legyen a hozam. A volatilitás mérésére a szórást vagy varianciát használhatjuk, amely egy értékpapír esetében a hozam átlag körüli ingadozását jelenti. Minél nagyobb tehát a szórás értéke, annál nagyobb az esélye, az átlagtól eltérő szélsőséges értékeknek.</w:t>
      </w:r>
      <w:r>
        <w:rPr>
          <w:color w:val="000000"/>
          <w:sz w:val="24"/>
          <w:szCs w:val="24"/>
        </w:rPr>
        <w:br/>
        <w:t xml:space="preserve">A volatilitás előrejelzése egy nagyon fontos feladat, hiszen a legtöbb befektető a nyereség maximalizálására törekszik a kockázat mérséklése mellett. A pénzügyek olyan területein fontos és hasznos a volatilitás vizsgálata, mint az opció árazásban, a portfoliókezelésben vagy a kockázatkezelésben, valamint az hatással van a pénzügyi szabályozásra, a monetáris politikára és a makrogazdaságra is.</w:t>
      </w:r>
      <w:r>
        <w:rPr>
          <w:color w:val="000000"/>
          <w:sz w:val="24"/>
          <w:szCs w:val="24"/>
        </w:rPr>
        <w:br/>
        <w:t xml:space="preserve">Dolgozatomban a Bukaresti Értéktőzsde BET indexének a volatilitását vizsgálom meg, különböző autoregresszív feltételes heteroszkedaszticitású (ARCH) modellek segítségével. Az általam vizsgált időszaknak 2018 január 4. és 2024 január 26. közötti időszakot választottam, mivel ekkor zajlott a Covid-19 világjárvány okozta válság, valamint az energiaválság. Az általam felhasznált adatokat az Investing.com oldaláról töltöttem le.</w:t>
      </w:r>
      <w:r>
        <w:rPr>
          <w:color w:val="000000"/>
          <w:sz w:val="24"/>
          <w:szCs w:val="24"/>
        </w:rPr>
        <w:br/>
        <w:t xml:space="preserve">Kutatásom célja az volt, hogy a BET index volatilitását megvizsgáljam a következő szempontokból: mennyi ideig marad fent egy sokk okozta volatilitás, aszimmetrikus-e a volatilitás, vagyis különbözőképp reagál a negatív, illetve pozitív sokkokra (hírekre)? A kutatási kérdéseim közé tartozott még, hogy az általam kiválasztott időszakban melyek voltak azok az események, amelyek a legnagyobb hatással voltak az index volatilitására.</w:t>
      </w:r>
      <w:r>
        <w:rPr>
          <w:color w:val="000000"/>
          <w:sz w:val="24"/>
          <w:szCs w:val="24"/>
        </w:rPr>
        <w:br/>
        <w:t xml:space="preserve">Dolgozatom első fejezetekben a volatilitás fogalmát járom körül röviden, majd a BET indexet, annak összetételét mutatom be röviden. A pénzügyi idősorok jellemzőinek ismertetésére is sor kerül, hiszen ezek fontosak az általam használt modellek szempontjából. Ezután az ARCH és GARCH modellek felépítését is részletesen bemutatom, hiszen ez elengedhetetlen a modellek megértése érdekében. Végezetül a GARCH modellek eredményeinek bemutatása és értelmezése következik, majd pedig az ezekből levonható következtetések megfogalmazása következik.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887503">
    <w:multiLevelType w:val="hybridMultilevel"/>
    <w:lvl w:ilvl="0" w:tplc="163387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887503">
    <w:abstractNumId w:val="4788750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66176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