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PETRA FAZAKAS</w:t>
            </w:r>
          </w:p>
          <w:p w:rsidR="00C275A3" w:rsidRDefault="00CA6B74" w:rsidP="00C275A3">
            <w:pPr>
              <w:pStyle w:val="Hallgatokepzes"/>
            </w:pPr>
            <w:r w:rsidRPr="001067CD">
              <w:rPr>
                <w:i/>
              </w:rPr>
              <w:t>fazakas.petra@yahoo.com</w:t>
            </w:r>
            <w:r w:rsidRPr="001067CD">
              <w:rPr>
                <w:i/>
              </w:rPr>
              <w:br/>
            </w:r>
            <w:r w:rsidR="00A96AEC">
              <w:t>Banking and finance</w:t>
            </w:r>
            <w:r w:rsidR="00A96AEC">
              <w:br/>
            </w:r>
            <w:r w:rsidR="00E77B23">
              <w:t>BA, 6. semester</w:t>
            </w:r>
          </w:p>
          <w:p w:rsidR="00C265CE" w:rsidRPr="009E5FF1" w:rsidRDefault="00E77B23" w:rsidP="00BA6BAF">
            <w:pPr>
              <w:pStyle w:val="Hallgatointezmeny-kar"/>
              <w:rPr>
                <w:b/>
                <w:caps/>
              </w:rPr>
            </w:pPr>
            <w:r>
              <w:t>Partium Christian University</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Edith Debrenti</w:t>
            </w:r>
          </w:p>
          <w:p w:rsidR="00DB4822" w:rsidRDefault="00DB4822" w:rsidP="00BA6BAF">
            <w:pPr>
              <w:pStyle w:val="Konzulensektitulus"/>
            </w:pPr>
            <w:r w:rsidRPr="00DB4822">
              <w:t>associate professor, RO PKE</w:t>
            </w:r>
          </w:p>
        </w:tc>
      </w:tr>
      <w:tr w:rsidR="00DB4822" w:rsidTr="00DB4822">
        <w:tc>
          <w:tcPr>
            <w:tcW w:w="9854" w:type="dxa"/>
          </w:tcPr>
          <w:p w:rsidR="00DB4822" w:rsidRPr="00DB4822" w:rsidRDefault="00DB4822" w:rsidP="00BA6BAF">
            <w:pPr>
              <w:pStyle w:val="Konzulenseknev"/>
            </w:pPr>
            <w:r w:rsidRPr="00DB4822">
              <w:t>Johanna Tripo</w:t>
            </w:r>
          </w:p>
          <w:p w:rsidR="00DB4822" w:rsidRDefault="00DB4822" w:rsidP="00BA6BAF">
            <w:pPr>
              <w:pStyle w:val="Konzulensektitulus"/>
            </w:pPr>
            <w:r w:rsidRPr="00DB4822">
              <w:t>assistant lecturer, RO PKE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Modelling and forecasting stock market index volatility: using autoregressive models</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Volatility; GARCH model; BET index; Financial time series</w:t>
      </w:r>
      <w:r>
        <w:t xml:space="preserve"/>
      </w:r>
    </w:p>
    <w:p>
      <w:pPr>
        <w:widowControl w:val="on"/>
        <w:pBdr/>
        <w:spacing w:before="240" w:after="240" w:line="240" w:lineRule="auto"/>
        <w:ind w:left="0" w:right="0"/>
        <w:jc w:val="left"/>
      </w:pPr>
      <w:r>
        <w:rPr>
          <w:color w:val="000000"/>
          <w:sz w:val="24"/>
          <w:szCs w:val="24"/>
        </w:rPr>
        <w:t xml:space="preserve">Volatility is also referred to as a measure of risk. The higher the volatility of a security, the riskier it is, since the greater the chance of a lower-than-expected return. To measure volatility, we can use the standard deviation or variance, which is the fluctuation of the return on a security around its average. The higher the value of the variance, the greater the chance of extreme values that are different from the average.</w:t>
      </w:r>
      <w:r>
        <w:rPr>
          <w:color w:val="000000"/>
          <w:sz w:val="24"/>
          <w:szCs w:val="24"/>
        </w:rPr>
        <w:br/>
        <w:t xml:space="preserve">Forecasting volatility is a very important task, as most investors seek to maximise returns while mitigating risk. The study of volatility is important and useful in areas of finance such as option pricing, portfolio management and risk management, and has implications for financial regulation, monetary policy and macroeconomics.</w:t>
      </w:r>
      <w:r>
        <w:rPr>
          <w:color w:val="000000"/>
          <w:sz w:val="24"/>
          <w:szCs w:val="24"/>
        </w:rPr>
        <w:br/>
        <w:t xml:space="preserve">In my thesis, I investigate the volatility of the BET index of the Bucharest Stock Exchange using different autoregressive conditional heteroskedasticity (ARCH) models. I chose the period between January 4, 2018 and January 26, 2024 as the period of my study, because this is the time when the Covid-19 pandemic crisis and the energy crisis took place. I downloaded the data I used from Investing.com.</w:t>
      </w:r>
      <w:r>
        <w:rPr>
          <w:color w:val="000000"/>
          <w:sz w:val="24"/>
          <w:szCs w:val="24"/>
        </w:rPr>
        <w:br/>
        <w:t xml:space="preserve">The aim of my research was to investigate the volatility of the BET index from the following points of view: how long does the volatility of a shock persist, is the volatility asymmetric, i.e. does it react differently to negative and positive shocks (news)? My research questions also included which events had the greatest impact on the volatility of the index during the period I selected.</w:t>
      </w:r>
      <w:r>
        <w:rPr>
          <w:color w:val="000000"/>
          <w:sz w:val="24"/>
          <w:szCs w:val="24"/>
        </w:rPr>
        <w:br/>
        <w:t xml:space="preserve">In the first chapters of my thesis, I will briefly discuss the concept of volatility, followed by a brief introduction to the BET index and its composition. The characteristics of the financial time series are also described, as they are important for the models I use. Then I will also describe the structure of the ARCH and GARCH models in detail, as this is essential for understanding the models. Finally, the results of the GARCH models are presented and interpreted, followed by the conclusions that can be drawn from them.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17392">
    <w:multiLevelType w:val="hybridMultilevel"/>
    <w:lvl w:ilvl="0" w:tplc="2821556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17392">
    <w:abstractNumId w:val="9371739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1208342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