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SALAMON BRIGITTA</w:t>
            </w:r>
          </w:p>
          <w:p w:rsidR="00C275A3" w:rsidRDefault="00CA6B74" w:rsidP="00C275A3">
            <w:pPr>
              <w:pStyle w:val="Hallgatokepzes"/>
            </w:pPr>
            <w:r w:rsidRPr="001067CD">
              <w:rPr>
                <w:i/>
              </w:rPr>
              <w:t>salamonbrigitta@uni.sapientia.ro</w:t>
            </w:r>
            <w:r w:rsidRPr="001067CD">
              <w:rPr>
                <w:i/>
              </w:rPr>
              <w:br/>
            </w:r>
            <w:r w:rsidR="00A96AEC">
              <w:t>Fenntartható biotechnológiák mesterképzés</w:t>
            </w:r>
            <w:r w:rsidR="00A96AEC">
              <w:br/>
            </w:r>
            <w:r w:rsidR="00E77B23">
              <w:t>MSc, 2. félév</w:t>
            </w:r>
          </w:p>
          <w:p w:rsidR="00C265CE" w:rsidRPr="009E5FF1" w:rsidRDefault="00E77B23" w:rsidP="00BA6BAF">
            <w:pPr>
              <w:pStyle w:val="Hallgatointezmeny-kar"/>
              <w:rPr>
                <w:b/>
                <w:caps/>
              </w:rPr>
            </w:pPr>
            <w:r>
              <w:t>Sapientia Erdélyi Magyar Tudományegyetem</w:t>
            </w:r>
            <w:r w:rsidR="00C275A3">
              <w:br/>
            </w:r>
            <w:r w:rsidR="00DB4822">
              <w:t>Csíkszeredai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György Éva</w:t>
            </w:r>
          </w:p>
          <w:p w:rsidR="00DB4822" w:rsidRDefault="00DB4822" w:rsidP="00BA6BAF">
            <w:pPr>
              <w:pStyle w:val="Konzulensektitulus"/>
            </w:pPr>
            <w:r w:rsidRPr="00DB4822">
              <w:t>egyetemi tanár, RO EMTE CSK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mézelő méhek által gyűjtött virágpor antimikrobiális aktivitásának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méhpollen; antimikrobiális aktivitás; virágporkivonat</w:t>
      </w:r>
      <w:r>
        <w:t xml:space="preserve"/>
      </w:r>
    </w:p>
    <w:p>
      <w:pPr>
        <w:widowControl w:val="on"/>
        <w:pBdr/>
        <w:spacing w:before="240" w:after="240" w:line="240" w:lineRule="auto"/>
        <w:ind w:left="0" w:right="0"/>
        <w:jc w:val="left"/>
      </w:pPr>
      <w:r>
        <w:rPr>
          <w:color w:val="000000"/>
          <w:sz w:val="24"/>
          <w:szCs w:val="24"/>
        </w:rPr>
        <w:t xml:space="preserve">A méhészeti termékek ősidők óta a legértékesebb termékek közé tartoznak, amelyek táplálkozási és terápiás tulajdonságaik miatt nélkülözhetetlenek az emberek számára. Az utóbbi években egyre nagyobb érdeklődés mutatkozik a méhpollen antimikrobiális tulajdonságai iránt a kórokozók újonnan kialakuló antimikrobiális rezisztenciája miatt. Éppen ezért a méhpollen kivonatok nagy ígéretet jelentenek korunk újszerű gyógyászatában, hiszen gazdag forrást jelentenek a biológiailag aktív vegyületekben, célzottan hatnak a kórokozók ellen, és prebiotikus módon befolyásolják az emberi szervezet mikrobiomját.</w:t>
      </w:r>
    </w:p>
    <w:p>
      <w:pPr>
        <w:widowControl w:val="on"/>
        <w:pBdr/>
        <w:spacing w:before="240" w:after="240" w:line="240" w:lineRule="auto"/>
        <w:ind w:left="0" w:right="0"/>
        <w:jc w:val="left"/>
      </w:pPr>
      <w:r>
        <w:rPr>
          <w:color w:val="000000"/>
          <w:sz w:val="24"/>
          <w:szCs w:val="24"/>
        </w:rPr>
        <w:t xml:space="preserve">Kutatásom során három különböző virágpor etanolos extrakció segítségével nyert kivonatának antimikrobiális aktivitását vizsgáltam különböző élelmiszerrel terjedő kórokozó baktériumokkal (Escherichia coli, Salmonella enterica, Staphylococcus aureus, Bacillus cereus, Listeria monocytogenes, Pseudomonas aeruginosa, Enterococcus faecalis), valamint mikotoxintermelő penészgombákkal (Aspergillus flavus, A. ochraceus, A. niger, Penicillium expansum, P. citrinum) illetve élesztőgombával (Saccharomyces cerevisiae) szemben mikrobiológiai tenyésztéses módszerek segítségével, továbbá meghatároztam a virágporok kémiai összetétele és antimikrobás hatása közötti korreláció értékét (R programcsomag felhasználásával). Az összpolifenolok mennyisége a különböző virágporokban 26,29 és 33,93 mg GAE/g szárazanyag között változott. A három virágpor eredményeit összevetve a legnagyobb gátlási zóna sugara a S. enterica (12,1±1,1 mm) és a S. aureus (11,9±2,4 mm) esetében volt megfigyelhető, míg a legkisebb a P. aeruginosa (3,39±1,1 mm) esetében volt tapasztalható. A jenőfalvi virágporból nyert kivonat hatására a P. aeruginosa baktérium esetében nem jött létre gátlás. A virágporokon előforduló allochton mikrobák kimutatását is elvégeztem tenyésztéses eljárásokkal, különféle szelektív táptalajokon.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37751">
    <w:multiLevelType w:val="hybridMultilevel"/>
    <w:lvl w:ilvl="0" w:tplc="277534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37751">
    <w:abstractNumId w:val="112377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62237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