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VARGA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szilike12@yahoo.com</w:t>
            </w:r>
            <w:r w:rsidRPr="001067CD">
              <w:rPr>
                <w:i/>
              </w:rPr>
              <w:br/>
            </w:r>
            <w:r w:rsidR="00A96AEC">
              <w:t>Környezettudomány 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Tonk Szende-Ágnes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Rápó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Standard ökotoxikológiai tesztek alkalmazása nyomnyi mennyiségű szerves vegyületek környezeti kockázatbecslésére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ökotoxikológia, standardizált tesztek, kockázatértékelés, szerves vegyületek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használatát követően (1866, Ernst Haeckel) az ökotoxikológia kifejezés értelmezése számos pontosítást kapott, viszont ökotoxikológia alatt a mérgező szennyező anyagok ökoszisztémákra gyakorolt káros hatásainak vizsgálatát értjük.</w:t>
      </w:r>
      <w:r>
        <w:rPr>
          <w:color w:val="000000"/>
          <w:sz w:val="24"/>
          <w:szCs w:val="24"/>
        </w:rPr>
        <w:br/>
        <w:t xml:space="preserve">A tudományág fontosságát és fejlődését a környezetünk minőségi romlása, a rohamos ipari melléktermék- és hulladéktermelés, valamint gyakran ezek ipari balesetei formálják. Ezen forrásokból diverz típusú és mennyiségű szennyezőanyag kerül a környezetbe. Tudjuk azt is, hogy ezen források eredményezik, hogy az édesvízi rendszerek, ökoszisztémák egyik legfontosabb környezeti problémája az antropogén kémiai stresszorok világszerte növekvő nyomása.</w:t>
      </w:r>
      <w:r>
        <w:rPr>
          <w:color w:val="000000"/>
          <w:sz w:val="24"/>
          <w:szCs w:val="24"/>
        </w:rPr>
        <w:br/>
        <w:t xml:space="preserve">Annak ellenére, hogy a vegyi anyagoknak a többsége elszórtan, nyomnyi mennyiségben és alacsony koncentrációban van jelen, mégis komoly ökotoxikológiai aggályokat vetnek fel.</w:t>
      </w:r>
      <w:r>
        <w:rPr>
          <w:color w:val="000000"/>
          <w:sz w:val="24"/>
          <w:szCs w:val="24"/>
        </w:rPr>
        <w:br/>
        <w:t xml:space="preserve">Tekintettel arra, hogy komplex vegyületek azonfelül pedig összetett keverék formájában is előfordulnak egyéb átalakulási termékekkel, illetve ismeretlen vegyi anyagokkal is kölcsönhatásba léphetnek.</w:t>
      </w:r>
      <w:r>
        <w:rPr>
          <w:color w:val="000000"/>
          <w:sz w:val="24"/>
          <w:szCs w:val="24"/>
        </w:rPr>
        <w:br/>
        <w:t xml:space="preserve">A környezeti veszélyértékelési keretrendszer különböző standard teszteket használ, vizsgálva a szennyezőanyagok (pl. szerves vegyületek) kockázatbecslését, melynek eredményeképpen értékelik a szennyezés hatásait az élőlények túlélésre, növekedésre, szaporodásra és viselkedésükre vonatkozóan.</w:t>
      </w:r>
      <w:r>
        <w:rPr>
          <w:color w:val="000000"/>
          <w:sz w:val="24"/>
          <w:szCs w:val="24"/>
        </w:rPr>
        <w:br/>
        <w:t xml:space="preserve">Kutatásunkban mikroszennyező antibiotikumok környezeti hatását vizsgáltuk standard teszt alapján. Felmértük az ökológiai kockázatértékelést a növények csírázására és fejlődésére vonatkoztatva. Célunk volt továbbá, a forgalomban levő, illetve kémiai tisztaságú hatóanyagok toxicitásának összehasonlítása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91524">
    <w:multiLevelType w:val="hybridMultilevel"/>
    <w:lvl w:ilvl="0" w:tplc="25915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91524">
    <w:abstractNumId w:val="92191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136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