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LÁSZLO SZILVIA</w:t>
            </w:r>
          </w:p>
          <w:p w:rsidR="00C275A3" w:rsidRDefault="00CA6B74" w:rsidP="00C275A3">
            <w:pPr>
              <w:pStyle w:val="Hallgatokepzes"/>
            </w:pPr>
            <w:r w:rsidRPr="001067CD">
              <w:rPr>
                <w:i/>
              </w:rPr>
              <w:t>laszloszilvia45@gmail.com</w:t>
            </w:r>
            <w:r w:rsidRPr="001067CD">
              <w:rPr>
                <w:i/>
              </w:rPr>
              <w:br/>
            </w:r>
            <w:r w:rsidR="00A96AEC">
              <w:t>Orvosi Biotechnológia</w:t>
            </w:r>
            <w:r w:rsidR="00A96AEC">
              <w:br/>
            </w:r>
            <w:r w:rsidR="00E77B23">
              <w:t>MSc, 12. félév</w:t>
            </w:r>
          </w:p>
          <w:p w:rsidR="00C265CE" w:rsidRPr="009E5FF1" w:rsidRDefault="00E77B23" w:rsidP="00BA6BAF">
            <w:pPr>
              <w:pStyle w:val="Hallgatointezmeny-kar"/>
              <w:rPr>
                <w:b/>
                <w:caps/>
              </w:rPr>
            </w:pPr>
            <w:r>
              <w:t>Sapientia Erdélyi Magyar Tudományegyetem</w:t>
            </w:r>
            <w:r w:rsidR="00C275A3">
              <w:br/>
            </w:r>
            <w:r w:rsidR="00DB4822">
              <w:t>Sepsiszentgyörgyi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Máthé István</w:t>
            </w:r>
          </w:p>
          <w:p w:rsidR="00DB4822" w:rsidRDefault="00DB4822" w:rsidP="00BA6BAF">
            <w:pPr>
              <w:pStyle w:val="Konzulensektitulus"/>
            </w:pPr>
            <w:r w:rsidRPr="00DB4822">
              <w:t>egyetemi docens, RO EMTE CSK</w:t>
            </w:r>
          </w:p>
        </w:tc>
      </w:tr>
      <w:tr w:rsidR="00DB4822" w:rsidTr="00DB4822">
        <w:tc>
          <w:tcPr>
            <w:tcW w:w="9854" w:type="dxa"/>
          </w:tcPr>
          <w:p w:rsidR="00DB4822" w:rsidRPr="00DB4822" w:rsidRDefault="00DB4822" w:rsidP="00BA6BAF">
            <w:pPr>
              <w:pStyle w:val="Konzulenseknev"/>
            </w:pPr>
            <w:r w:rsidRPr="00DB4822">
              <w:t>dr. Salamon Pál</w:t>
            </w:r>
          </w:p>
          <w:p w:rsidR="00DB4822" w:rsidRDefault="00DB4822" w:rsidP="00BA6BAF">
            <w:pPr>
              <w:pStyle w:val="Konzulensektitulus"/>
            </w:pPr>
            <w:r w:rsidRPr="00DB4822">
              <w:t>egyetemi adjunktus,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Gyimesközéploki ivóvizek biológiai szennyezettségének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víz, szennyezés, coliform baktériumok, antibiotikum rezisztencia</w:t>
      </w:r>
      <w:r>
        <w:t xml:space="preserve"/>
      </w:r>
    </w:p>
    <w:p>
      <w:pPr>
        <w:widowControl w:val="on"/>
        <w:pBdr/>
        <w:spacing w:before="240" w:after="240" w:line="240" w:lineRule="auto"/>
        <w:ind w:left="0" w:right="0"/>
        <w:jc w:val="left"/>
      </w:pPr>
      <w:r>
        <w:rPr>
          <w:color w:val="000000"/>
          <w:sz w:val="24"/>
          <w:szCs w:val="24"/>
        </w:rPr>
        <w:t xml:space="preserve">A víz az élet alapvető eleme, amely nélkülözhetetlen az élőlények számára. Nagyon fontos, hogy megőrizzük vizeink tisztaságát, ugyanis a tiszta és biztonságos ivóvíz létfontosságú mindenki számára. A vizekbe azonban bekerülhetnek különböző szennyező baktériumok, így például coliformok is, amelyek egyes képviselői az emberi szervezetbe jutva képesek enyhe vagy súlyos betegségeket okozni. Azokon a vidékeken, ahol jelentős az állattartás és nem megfelelő a szennyvíznek az elvezetése gyakran bekerülnek ezek a mikrobák a talajba, talajvízbe, onnan pedig az ivóvízbe a műtrágyának, növényvédő szereknek és állati ürülékeknek köszönhetően.</w:t>
      </w:r>
      <w:r>
        <w:rPr>
          <w:color w:val="000000"/>
          <w:sz w:val="24"/>
          <w:szCs w:val="24"/>
        </w:rPr>
        <w:br/>
        <w:t xml:space="preserve">A gyakran felelőtlen gyógyszerhasználat következményeként az antibiotikum rezisztencia világszerte az egyik legfontosabb közegészségügyi probléma, egy olyan jelenség, amely során a kórokozók (például baktériumok vagy vírusok) ellenállóvá válnak az antibiotikumokkal szemben. Ennek eredményeként az antibiotikumok, amelyek korábban hatékonyan kezelték ezeket a kórokozókat, már nem tudják őket elpusztítani vagy gátolni a növekedésüket.</w:t>
      </w:r>
      <w:r>
        <w:rPr>
          <w:color w:val="000000"/>
          <w:sz w:val="24"/>
          <w:szCs w:val="24"/>
        </w:rPr>
        <w:br/>
        <w:t xml:space="preserve">Jelen kutatás célja a Gyimes-völgyében található Boros patak mentén különböző kutakból, illetve forrásokból származó vízminták alapján meghatározni a térség vizeinek mikrobiális terheltségét (pl. coliformok, E. coli, fekális Enterococcus, Clostridium fajok jelenléte). Továbbá célul tűztük ki, hogy megvizsgáljuk az izolált és azonosított baktériumokat antibiotikumot tartalmazó közegben, ezáltal meghatározni az antibiotikum rezisztencia jelenlétét.</w:t>
      </w:r>
      <w:r>
        <w:rPr>
          <w:color w:val="000000"/>
          <w:sz w:val="24"/>
          <w:szCs w:val="24"/>
        </w:rPr>
        <w:br/>
        <w:t xml:space="preserve">A célkitűzéseimnek megfelelően az alábbi munkafolyamatokat végeztem el önállóan: a minták begyűjtését, majd azok helyszíni fiziko-kémia vizsgálatát, végül a laboratóriumban a mikrobiológiai illetve az antibiotikum rezisztencia vizsálatot. A baktériumok MALDI-TOF-al történő azonosítását vezetőtanáraim segítségével végeztem el.</w:t>
      </w:r>
      <w:r>
        <w:rPr>
          <w:color w:val="000000"/>
          <w:sz w:val="24"/>
          <w:szCs w:val="24"/>
        </w:rPr>
        <w:br/>
        <w:t xml:space="preserve">Kutatásunk során kapott eredményeink alapján arra a következtetésre jutottunk, hogy az általunk feldolgozott minták közül a forrásvizek 100 %-a coliform baktériumokkal terhelt, továbbá a minták közül volt olyan, amely fekális Enterococcusokkal és Clostridiumokkal is fertőzött volt. Az antimikrobiális terheltséget tekintve több antibiotikumra is vizsgáltuk a mintákat (tetraciklin, eritromicin, sztreptomicin, ampicillin és amoxicillin). Megfigyeltünk rezisztenciát tetraciklin, eritromicin, sztreptomicin és ampicillin esetében.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25420">
    <w:multiLevelType w:val="hybridMultilevel"/>
    <w:lvl w:ilvl="0" w:tplc="15329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25420">
    <w:abstractNumId w:val="15025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907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