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lilla.kovacs99@gmail.com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Marczika Andrásné Dr. Sörös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Dr. Petróczy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Réztartalmú növényvédő szerek nedvesítő képességének vizsgálata burgonyán, kolloidkémiai, analitikai és biológiai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réz-tartalmú növényvédőszer; permetlé-koncentráció; felületi feszültség; permetlé-fedettség; kontakt-nedvesedés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következő három rézhidroxid hatóanyagú, de eltérő fémréz tartalmú növényvédő szer (Champion 50 WG (50%), Kocide 2000 (35%) és Vegesol R (16%)) és a burgonya közötti nedvesedési viszonyokat vizsgáltam.</w:t>
      </w:r>
      <w:r>
        <w:rPr>
          <w:color w:val="000000"/>
          <w:sz w:val="24"/>
          <w:szCs w:val="24"/>
        </w:rPr>
        <w:br/>
        <w:t xml:space="preserve">A folyadékok jellemzése során megállapítottam, hogy a lémennyiség és a dózis mindhárom növényvédő szer esetében befolyásolja a permetlevek felületi feszültség értékeit. Az engedélyezett minimális és maximális koncentrációkat összehasonlítva a Champion esetében csökken a legnagyobb mértékben a permetlevek felületi feszültsége a szélsőértékek között. Kocide felületi feszültség értékei a legmagasabbak, a Vegesol é pedig a legkisebbek a három növényvédő szer közül. A Vegesol nál a dózisok szélsőértékei közötti nagy koncentráció különbség ellenére a felületi feszültség értékek csak kis mértékben csökkennek, ami alapján arra következtettünk, hogy a tenzidek mennyisége megközelíti a kritikus micellaképződési koncentrációt.</w:t>
      </w:r>
      <w:r>
        <w:rPr>
          <w:color w:val="000000"/>
          <w:sz w:val="24"/>
          <w:szCs w:val="24"/>
        </w:rPr>
        <w:br/>
        <w:t xml:space="preserve">A szilárd növényi felület – a burgonyalevél – jellemzésénél, sztenderdizált folyadékként csapvizet használtam. A vízcseppek burgonyalevéllel alkotott kontaktszögei alapján a burgonyalevelek nedvesíthetőségi szempontból heterogénnek, azonban szimmetrikusnak bizonyultak. A burgonya esetében az idősebb levelek jobban, míg a fiatalabb levelek kevésbé nedvesíthetőek vízcseppekkel. Ez vélhetően az eltérő kutikula összetételnek és a szőrözöttségnek köszönhető.</w:t>
      </w:r>
      <w:r>
        <w:rPr>
          <w:color w:val="000000"/>
          <w:sz w:val="24"/>
          <w:szCs w:val="24"/>
        </w:rPr>
        <w:br/>
        <w:t xml:space="preserve">Harmadik lépésként a permetszer és burgonyalevél kontaktusát vizsgáltam. A permetlevek és a burgonyalevél közötti nedvesedés ülőcsepp módszerrel mérve hasonlónak bizonyult a gyantával tapasztalt nedvesedéshez. Azonban döntött tálcás módszerrel az eredményeink a szakirodalmi megfigyelésektől különbözőnek bizonyultak.</w:t>
      </w:r>
      <w:r>
        <w:rPr>
          <w:color w:val="000000"/>
          <w:sz w:val="24"/>
          <w:szCs w:val="24"/>
        </w:rPr>
        <w:br/>
        <w:t xml:space="preserve">Ezeket az eredményeimet összevetve a szermaradék vizsgálat eredményeivel arra a megállapításra jutottam, hogy nem bizonyítható az a feltételezés, mely szerint a leginkább nedvesítő Vegesol eredményezne jobb permetlé fedettséget. Mindhárom készítmény azonos mennyiségű fémréz maradékot eredményezett a permetezéseknél. Esőállóság szempontjából a Vegesol mindkét alkalommal jobban teljesített, mint a másik két készítmény, de ez vélhetően a termék növényi olaj tartalmának köszönhető.</w:t>
      </w:r>
      <w:r>
        <w:rPr>
          <w:color w:val="000000"/>
          <w:sz w:val="24"/>
          <w:szCs w:val="24"/>
        </w:rPr>
        <w:br/>
        <w:t xml:space="preserve">A kórtani vizsgálataim nem voltak eredményesek, mivel lombot fertőző gombás betegségek a kontroll parcellákban sem léptek fel.</w:t>
      </w:r>
      <w:r>
        <w:rPr>
          <w:color w:val="000000"/>
          <w:sz w:val="24"/>
          <w:szCs w:val="24"/>
        </w:rPr>
        <w:br/>
        <w:t xml:space="preserve">Összességében munkám legértékesebb része a vizsgálati módszerek fejlesztése és megismerése volt, ami elősegíti a kutatási terület jövőbeni sikeres előrehaladását.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17858">
    <w:multiLevelType w:val="hybridMultilevel"/>
    <w:lvl w:ilvl="0" w:tplc="15037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17858">
    <w:abstractNumId w:val="20017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406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