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BÁBEL ALEXANDRA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babelszandi@gmail.com</w:t>
            </w:r>
            <w:r w:rsidRPr="001067CD">
              <w:rPr>
                <w:i/>
              </w:rPr>
              <w:br/>
            </w:r>
            <w:r w:rsidR="00A96AEC">
              <w:t>Újlatin nyelvek és kultúrák alapszak, spanyol szakirány</w:t>
            </w:r>
            <w:r w:rsidR="00A96AEC">
              <w:br/>
            </w:r>
            <w:r w:rsidR="00E77B23">
              <w:t>BA, 6.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Eötvös Loránd Tudományegyetem</w:t>
            </w:r>
            <w:r w:rsidR="00C275A3">
              <w:br/>
            </w:r>
            <w:r w:rsidR="00DB4822">
              <w:t>Bölcsészettudományi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Báder Petra</w:t>
            </w:r>
          </w:p>
          <w:p w:rsidR="00DB4822" w:rsidRDefault="00DB4822" w:rsidP="00BA6BAF">
            <w:pPr>
              <w:pStyle w:val="Konzulensektitulus"/>
            </w:pPr>
            <w:r w:rsidRPr="00DB4822">
              <w:t>egyetemi adjunktus, ELTE BTK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Kortárs karibi regények afrofeminista szemszögből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afrofeminizmusok; karibi irodalom; testiség; kollektív emlékezet; alárendeltség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Este estudio propone una lectura afrofeminista decolonial de la novela Fe en disfraz (2009), de Mayra Santos-Febres, y de la novela Negra (2013), de Wendy Guerra con el propósito de examinar la representación literaria contemporánea de la figura femenina negra, sus identificaciones y su subalternidad. En este contexto, el artículo explora las imágenes de la corporeidad, más en concreto, las del cuerpo femenino negro, y su función como espacio de memoria colectiva del pasado colonial. A través de ideas afrofeministas, se estudian las relaciones de dominación y sumisión, así como, los recursos literarios que reproducen o subvierten estas dinámicas en ambientes poscoloniales.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2491493">
    <w:multiLevelType w:val="hybridMultilevel"/>
    <w:lvl w:ilvl="0" w:tplc="46125677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12491493">
    <w:abstractNumId w:val="1249149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452957199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