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LÍDIA</w:t>
            </w:r>
          </w:p>
          <w:p w:rsidR="00C275A3" w:rsidRDefault="00CA6B74" w:rsidP="00C275A3">
            <w:pPr>
              <w:pStyle w:val="Hallgatokepzes"/>
            </w:pPr>
            <w:r w:rsidRPr="001067CD">
              <w:rPr>
                <w:i/>
              </w:rPr>
              <w:t>toth.lidia@kmf.org.ua</w:t>
            </w:r>
            <w:r w:rsidRPr="001067CD">
              <w:rPr>
                <w:i/>
              </w:rPr>
              <w:br/>
            </w:r>
            <w:r w:rsidR="00A96AEC">
              <w:t>Földrajz</w:t>
            </w:r>
            <w:r w:rsidR="00A96AEC">
              <w:br/>
            </w:r>
            <w:r w:rsidR="00E77B23">
              <w:t>MSc, 4. félév</w:t>
            </w:r>
          </w:p>
          <w:p w:rsidR="00C265CE" w:rsidRPr="009E5FF1" w:rsidRDefault="00E77B23" w:rsidP="00BA6BAF">
            <w:pPr>
              <w:pStyle w:val="Hallgatointezmeny-kar"/>
              <w:rPr>
                <w:b/>
                <w:caps/>
              </w:rPr>
            </w:pPr>
            <w:r>
              <w:t>II. Rákóczi Ferenc Kárpátaljai Magyar Főiskola (Beregszász)</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József</w:t>
            </w:r>
          </w:p>
          <w:p w:rsidR="00DB4822" w:rsidRDefault="00DB4822" w:rsidP="00BA6BAF">
            <w:pPr>
              <w:pStyle w:val="Konzulensektitulus"/>
            </w:pPr>
            <w:r w:rsidRPr="00DB4822">
              <w:t>tanszékvezető, UA IIRFKMF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Bátyúi kistérség (Beregszászi járás) településeinek értékelése településkomfort szempontjából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Kárpátalja; Bátyúi kistérség; településkomfort;</w:t>
      </w:r>
      <w:r>
        <w:t xml:space="preserve"/>
      </w:r>
    </w:p>
    <w:p>
      <w:pPr>
        <w:widowControl w:val="on"/>
        <w:pBdr/>
        <w:spacing w:before="240" w:after="240" w:line="240" w:lineRule="auto"/>
        <w:ind w:left="0" w:right="0"/>
        <w:jc w:val="left"/>
      </w:pPr>
      <w:r>
        <w:rPr>
          <w:color w:val="000000"/>
          <w:sz w:val="24"/>
          <w:szCs w:val="24"/>
        </w:rPr>
        <w:t xml:space="preserve">A településkomfort meghatározó szereppel rendelkezik a falvak, városok mint lakóhelyek értékelésében. Továbbá hatással lehet az elvándorlási folyamatok mérséklésére, befolyásolhatja a települési turizmus helyzetét. Ezen két fő tényező adja témánk aktualitását, valamint az, hogy Kárpátalján mindeddig kevés ilyen jellegű kutatás folyt, így annak alapkutatási és gyakorlati haszna is feltételezhető.</w:t>
      </w:r>
      <w:r>
        <w:rPr>
          <w:color w:val="000000"/>
          <w:sz w:val="24"/>
          <w:szCs w:val="24"/>
        </w:rPr>
        <w:br/>
        <w:t xml:space="preserve">A kutatás célja, hogy értékeljük a Bátyúi kistérség településeit településkomfort szempontjából. A módszereink között az objektív mutatók vizsgálata és a kérdőíves felmérés is szerepet kapott. A kistérség 9 településén összesen 193 kérdőívet töltettünk ki.</w:t>
      </w:r>
      <w:r>
        <w:rPr>
          <w:color w:val="000000"/>
          <w:sz w:val="24"/>
          <w:szCs w:val="24"/>
        </w:rPr>
        <w:br/>
        <w:t xml:space="preserve">Eredményeinkből kiderült, hogy a falvakban elérhető szolgáltatások jelentős része alacsony szinten van a válaszadók és a kistérség vezetőjének véleménye szerint is. A települések válaszadóinak véleménye között szinte minden szolgáltatás esetében szignifikáns különbségeket figyeltünk meg. A szolgáltatások értékelése alapján az adatközlők véleménye szerint a legkomfortosabb település Bátyú, majd Szernye és Kisharangláb. Legutolsó helyen Barkaszó végzett. Ez egyrészt azzal magyarázható, hogy periférikus helyen található a kistérségen belül, másrészt a kutatásban részt vevők szerint az ottani szolgáltatások nagy része alacsony szinten működik. Továbbá, a válaszadók az etnikai összetételt is szignifikánsan alacsonyabban értékelték a többi településhez képest.</w:t>
      </w:r>
      <w:r>
        <w:rPr>
          <w:color w:val="000000"/>
          <w:sz w:val="24"/>
          <w:szCs w:val="24"/>
        </w:rPr>
        <w:br/>
        <w:t xml:space="preserve">A települési komfortérzetet potenciálisan fokozó tényezők közül a válaszadók átlagosan a következőket értékelték magasabban: több munkalehetőség biztosítása, az ügyintézés gördülékenysége és a tömegközlekedés fejlesztése. A kérdőívben felsorolt szempontok közül mindössze háromnál (közutak javítása, piac kialakítása, közös programok, rendezvények) találtunk szignifikáns eltérést a településen élő személyek válaszai között, a többi tényezőt többnyire egyformán fontosnak ítélték meg válaszadóink.</w:t>
      </w:r>
      <w:r>
        <w:rPr>
          <w:color w:val="000000"/>
          <w:sz w:val="24"/>
          <w:szCs w:val="24"/>
        </w:rPr>
        <w:br/>
        <w:t xml:space="preserve">A három kutatási módszer összevetve elmondható, hogy azok közel egyforma sorrendet eredményeztek, főleg az adatközlők és a kistérség vezetője értékelték hasonlóan a településeket, míg az objektív mutatók elemzése során az előbbiektől nagyobb eltérések voltak megfigyelhetőek. Ennek egyik oka az lehetett, hogy az általunk választott mutatók és az adatközlők által fontosnak tartottak nem fedték teljesen egymást.</w:t>
      </w:r>
      <w:r>
        <w:rPr>
          <w:color w:val="000000"/>
          <w:sz w:val="24"/>
          <w:szCs w:val="24"/>
        </w:rPr>
        <w:br/>
        <w:t xml:space="preserve">A településkomfortszintjének emelése érdekében figyelembe kellene venni azokat a szolgáltatásokat, amelyeket a lakosok véleménye szerint érdemes lenne fejleszteni.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38000">
    <w:multiLevelType w:val="hybridMultilevel"/>
    <w:lvl w:ilvl="0" w:tplc="38978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38000">
    <w:abstractNumId w:val="36438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49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