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SCSEPKÓ NIKOLETT</w:t>
            </w:r>
          </w:p>
          <w:p w:rsidR="00C275A3" w:rsidRDefault="00CA6B74" w:rsidP="00C275A3">
            <w:pPr>
              <w:pStyle w:val="Hallgatokepzes"/>
            </w:pPr>
            <w:r w:rsidRPr="001067CD">
              <w:rPr>
                <w:i/>
              </w:rPr>
              <w:t>scsepko.nikolett99@gmail.com</w:t>
            </w:r>
            <w:r w:rsidRPr="001067CD">
              <w:rPr>
                <w:i/>
              </w:rPr>
              <w:br/>
            </w:r>
            <w:r w:rsidR="00A96AEC">
              <w:t>Mezőgazdasági biotechnológus</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Genetika és Biotechnológia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Fehér Péter Árpád</w:t>
            </w:r>
          </w:p>
          <w:p w:rsidR="00DB4822" w:rsidRDefault="00DB4822" w:rsidP="00BA6BAF">
            <w:pPr>
              <w:pStyle w:val="Konzulensektitulus"/>
            </w:pPr>
            <w:r w:rsidRPr="00DB4822">
              <w:t>tudományos munkatárs, MATE GBI</w:t>
            </w:r>
          </w:p>
        </w:tc>
      </w:tr>
      <w:tr w:rsidR="00DB4822" w:rsidTr="00DB4822">
        <w:tc>
          <w:tcPr>
            <w:tcW w:w="9854" w:type="dxa"/>
          </w:tcPr>
          <w:p w:rsidR="00DB4822" w:rsidRPr="00DB4822" w:rsidRDefault="00DB4822" w:rsidP="00BA6BAF">
            <w:pPr>
              <w:pStyle w:val="Konzulenseknev"/>
            </w:pPr>
            <w:r w:rsidRPr="00DB4822">
              <w:t>Dr. Stéger Viktor</w:t>
            </w:r>
          </w:p>
          <w:p w:rsidR="00DB4822" w:rsidRDefault="00DB4822" w:rsidP="00BA6BAF">
            <w:pPr>
              <w:pStyle w:val="Konzulensektitulus"/>
            </w:pPr>
            <w:r w:rsidRPr="00DB4822">
              <w:t>tudományos főmunkatárs, MATE GBI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 Magyarországon invazív emlős ragadozó faj (mosómedve, nyestkutya) mikroszatellit alapú populációgenetikai és rokonsági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invazív; mikroszatellit; genetikai diverzitás; rokoni kapcsolatok</w:t>
      </w:r>
      <w:r>
        <w:t xml:space="preserve"/>
      </w:r>
    </w:p>
    <w:p>
      <w:pPr>
        <w:widowControl w:val="on"/>
        <w:pBdr/>
        <w:spacing w:before="240" w:after="240" w:line="240" w:lineRule="auto"/>
        <w:ind w:left="0" w:right="0"/>
        <w:jc w:val="left"/>
      </w:pPr>
      <w:r>
        <w:rPr>
          <w:color w:val="000000"/>
          <w:sz w:val="24"/>
          <w:szCs w:val="24"/>
        </w:rPr>
        <w:t xml:space="preserve">Dolgozatomnak az volt a célja, hogy felmérjem két Magyarországon invazív ragadozó faj (mosómedve, nyestkutya) genetikai diverzitását, valamint, megvizsgáljam az esetleges rokoni kapcsolatokat. A kutatás során az alkoholban tárolt izomszövet mintákból DNS-t izoláltunk. A mintákat mosómedve esetében Fike és munkatásai által (2006), illetve Cullingham és munkatársai (2006) által használt, nyestkutya esetében Drygala és munkatársai (2016), illetve Griciuvienė és munkatrásai (2016) által publikált STR markerek segítségével genotipizáltuk. Az általunk kiválogatott és optimalizált 10-10 STR marker segítségével történt a minták genotipizálása, ami lehetőséget nyújtott többek között rokonsági vizsgálatokhoz, illetve populációk diverzitásának vizsgálatára is. Összesen 46 db mintával dolgoztam, mosómedve esetében 31 db és nyestkutyánál 15 mintaszámmal. A klaszterező analízisek eredménye alapján a mosómedve minták feltehetően két genetikailag különböző csoportba tartoznak, míg a nyestkutya minták egy csoportba tartoznak. A rokonsági vizsgálatok során a mosómedvék esetében, a szülő-utód kapcsolatok esetében ugyan ahhoz a szülőpárhoz hat utód tartozik 85%-os vagy annál magasabb valószínűséggel, így ebben az esetben azonosítottunk egy nyolc tagú családot. A nyestkutya minták között a Colony program egy édestestvéri kapcsolatot talált. A talált alléljeink száma mosómedvénél átlagosan 4,1 és nyestkutyánál pedig 6,8 volt, amelyek alacsonyabb értéket mutatnak, mint azok a publikációk, ahonnan történt a markerek adaptálása. Ez következhet abból, hogy sokkal kevesebb a mintaszámunk, ráadásul a mosómedve esetében a minták túlnyomó többsége egy területről származik, ami abban az esetben, ha azon a területen kevés számú alapító egyed hozta létre az állományt, arra engedhet következtetni, hogy alacsonyabbak lesznek ezek az értékek, másrészről az lesz a konklúzió, hogy kevés alapító egyed hozta létre a magyarországi állományt és nincs vagy nagyon alacsony a bevándorlás, ezért előbb utóbb genetikailag beszűkülhet a magyarországi populáció mind a két faj esetében. A vizsgált egyedeken a mikroszatellit alapú genetikai vizsgálatok során sikerült felmérni az állomány diverzitását és genetikai struktúráját. A vizsgálat folytatása szempontjából érdemes lenne az ország más régióiból is mintát gyűjteni ezekből a fajokból, illetve célszerű lenne a mintaszám növelése is a nemzetközi eredményekkel való pontosabb összehasonlítás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40533">
    <w:multiLevelType w:val="hybridMultilevel"/>
    <w:lvl w:ilvl="0" w:tplc="77461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40533">
    <w:abstractNumId w:val="54840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51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