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KÓBORI LAURA</w:t>
            </w:r>
          </w:p>
          <w:p w:rsidR="00C275A3" w:rsidRDefault="00CA6B74" w:rsidP="00C275A3">
            <w:pPr>
              <w:pStyle w:val="Hallgatokepzes"/>
            </w:pPr>
            <w:r w:rsidRPr="001067CD">
              <w:rPr>
                <w:i/>
              </w:rPr>
              <w:t>koborilaura@gmail.com</w:t>
            </w:r>
            <w:r w:rsidRPr="001067CD">
              <w:rPr>
                <w:i/>
              </w:rPr>
              <w:br/>
            </w:r>
            <w:r w:rsidR="00A96AEC">
              <w:t>jogász</w:t>
            </w:r>
            <w:r w:rsidR="00A96AEC">
              <w:br/>
            </w:r>
            <w:r w:rsidR="00E77B23">
              <w:t>Osztatlan, 10.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Láncos Petra Lea</w:t>
            </w:r>
          </w:p>
          <w:p w:rsidR="00DB4822" w:rsidRDefault="00DB4822" w:rsidP="00BA6BAF">
            <w:pPr>
              <w:pStyle w:val="Konzulensektitulus"/>
            </w:pPr>
            <w:r w:rsidRPr="00DB4822">
              <w:t>dékánhelyettes, egyetemi tanár,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paradigmaváltás nyomában: Az európai egészségügyi integráció fejlődése, különös tekintettel a közegészségügyi szakpolitika és a belső piac jogának ellentmondásaira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Európai Unió; uniós jog; közegészségügy; belső piac; szakpolitikák</w:t>
      </w:r>
      <w:r>
        <w:t xml:space="preserve"/>
      </w:r>
    </w:p>
    <w:p>
      <w:pPr>
        <w:widowControl w:val="on"/>
        <w:pBdr/>
        <w:spacing w:before="240" w:after="240" w:line="240" w:lineRule="auto"/>
        <w:ind w:left="0" w:right="0"/>
        <w:jc w:val="left"/>
      </w:pPr>
      <w:r>
        <w:rPr>
          <w:color w:val="000000"/>
          <w:sz w:val="24"/>
          <w:szCs w:val="24"/>
        </w:rPr>
        <w:t xml:space="preserve">A dolgozat középpontjában az Európai Unió közegészségügyi szakpolitikája áll, amelyre vonatkozóan az Uniónak csupán a tagállamok intézkedéseit támogató, összehangoló vagy kiegészítő intézkedések végrehajtására van lehetősége, így meglehetősen gyenge hatáskörrel rendelkezik e területen.</w:t>
      </w:r>
    </w:p>
    <w:p>
      <w:pPr>
        <w:widowControl w:val="on"/>
        <w:pBdr/>
        <w:spacing w:before="240" w:after="240" w:line="240" w:lineRule="auto"/>
        <w:ind w:left="0" w:right="0"/>
        <w:jc w:val="left"/>
      </w:pPr>
      <w:r>
        <w:rPr>
          <w:color w:val="000000"/>
          <w:sz w:val="24"/>
          <w:szCs w:val="24"/>
        </w:rPr>
        <w:br/>
        <w:t xml:space="preserve">Az Uniónak a több szakpolitikai területet - így többek között a közegészségügyet is – érintő kérdések eldöntésében való politikai részvétele folyamán ráadásul gyakran tapasztalható azon jelenség, mely szerint az adott kérdés uniós jog által történő szabályozása során a közegészség védelmére kisebb figyelem helyeződik. Az ilyen, több területet felölelő uniós jogi aktusok megalkotásának a közegészségügyi szakpolitika területén tapasztalt aggályai leggyakrabban az uniós közegészségügynek a belső piac jogával alkotott viszonyával kapcsolatban érzékelhetők.</w:t>
      </w:r>
    </w:p>
    <w:p>
      <w:pPr>
        <w:widowControl w:val="on"/>
        <w:pBdr/>
        <w:spacing w:before="240" w:after="240" w:line="240" w:lineRule="auto"/>
        <w:ind w:left="0" w:right="0"/>
        <w:jc w:val="left"/>
      </w:pPr>
      <w:r>
        <w:rPr>
          <w:color w:val="000000"/>
          <w:sz w:val="24"/>
          <w:szCs w:val="24"/>
        </w:rPr>
        <w:br/>
        <w:t xml:space="preserve">Tekintve, hogy a belső piac kapcsán az Unió erősebb hatáskörrel rendelkezik, e kettős szakpolitikai jelentőségű uniós jogszabályok mögött általában inkább egy, a belső piac zavartalan működését szolgáló szemléletmód húzódik, melynek eredményeképpen az emberek egészségének védelmét szolgáló uniós intézkedések döntően nem a közegészségügy területén történő jogalkotás eredményeképpen, hanem belső piaci jogalapon születnek. A belső piac terén alkotott jogi aktusok azonban leginkább az európai egységes piac céljait igyekeznek kielégíteni, így emellett az emberek egészségének védelme gyakorta csupán másodlagos jelleggel érvényesül az uniós döntéshozatal folyamatában, amennyiben a szabályozni kívánt kérdésnek közegészségügyi vonzata is van. E jelenség pedig kihívások elé állítja a közegészségügyi szakpolitikai célok megfelelő érvényesülését, s így jelentősen megnehezíti az európai egészségügyi integráció fejlődését.</w:t>
      </w:r>
    </w:p>
    <w:p>
      <w:pPr>
        <w:widowControl w:val="on"/>
        <w:pBdr/>
        <w:spacing w:before="240" w:after="240" w:line="240" w:lineRule="auto"/>
        <w:ind w:left="0" w:right="0"/>
        <w:jc w:val="left"/>
      </w:pPr>
      <w:r>
        <w:rPr>
          <w:color w:val="000000"/>
          <w:sz w:val="24"/>
          <w:szCs w:val="24"/>
        </w:rPr>
        <w:br/>
        <w:t xml:space="preserve">A kutatómunka tehát az Európai Unió közegészségügyi szakpolitikájának aktuális állapotát és a belső piac jogával való összeütközésének eseteit veti vizsgálat alá, végül pedig a közegészségügy terén egy sajátos döntéshozatali mechanizmus elképzelésével keresi az erősebb európai közegészségügyi együttműködés lehetőségét. A kutatás akként teremt kapcsolatot az emberi egészség védelme és a belső piac között, hogy megállapítja, hogy az emberi egészségnek az integráció szintjén való magasabb szintű védelme valójában egyéb szakpolitikáknak, így a belső piac működésének is kedvezhet.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29682">
    <w:multiLevelType w:val="hybridMultilevel"/>
    <w:lvl w:ilvl="0" w:tplc="44803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29682">
    <w:abstractNumId w:val="71229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363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