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adam.lengyel.ladam@gmail.com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Becsky-Nagy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Kauker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főosztályvezető,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Létezik-e a zöld prémium jelenség? Az ESG és a konvencionális részvény befektetési alapok teljesítményének összehasonlító elemzése az Eurózónában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Jövedelmezőség; Teljesítményfaktorok; ESG-pontszámítás; 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szerepe egyre jobban felértékelődik a pénzügyi rendszerben. Jelen dolgozat a zöld tőkepiaci befektetésekre, azon belül is a zöld befektetési alapokra fókuszál. A szekunder források feldolgozásával egy európai megközelítésű zöld befektetési keretrendszer legfontosabb alkotóelemeit gyűjtöm össze. Bemutatom a leggyakrabban alkalmazott zöld befektetési</w:t>
      </w:r>
      <w:r>
        <w:rPr>
          <w:color w:val="000000"/>
          <w:sz w:val="24"/>
          <w:szCs w:val="24"/>
        </w:rPr>
        <w:br/>
        <w:t xml:space="preserve">stratégiákat, ESG-pontszámítási-rendszereket és az Európai Unió szabályozói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ESG vonatkozásában gyakran aggályként merül fel a zöld prémiumok dilemmája, ugyanis a piaci szereplők egy része azt gondolja, hogy a hagyományos befektetési termékekről zöldre váltani költségekkel és mérsékelt hozamokkal jár együtt. Kutatásom elemző részében a befektetési alapok körében alkalmazott mutatószámok múltbeli teljesítményét hasonlítom össze az egyes ESG-kategóriák között, és a piaci benchmarkhoz viszonyítva. Ezt követően a többváltozós lineáris regresszió módszertanát felhasználva az általam definiált ESG-tényezők mint magyarázó változók és a teljesítménymutatók mint függő változók között fennálló kapcsolatok irányát és erősségét térképezem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kérdéseimben arra keresem a választ, hogy létezik-e a zöld prémium jelenség az európai piacokon, továbbá van-e kimutatható érdemi összefüggés az ESG-tényezők és a pénzügyi jövedelmezőség között? Számításaimat az Eurózónára mint befektetési régióra összpontosító részvény befektetési alapok körében végeztem el a 2014.02.28.-2024.02.29. tartó időtávon, az LSEG Workspace Lipper adatbázisát felhasználva.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tükrében elmondható, hogy a hatékony piacok elmélete érvényesül, továbbá az ESG-kategóriák szerinti megkülönböztetés szerepe a jogi és intézményi keretek lefektetését követően meghatározóvá vált. A zöld prémium jelenség létezését támasztja alá rövid távon az ESG-alapok alulteljesítése, amely beruházási és alternatív költségek szempontjából is értelmezhető. A regressziós modellben az ESG-tényezők és a pénzügyi mutatók között közepesen erős szignifikáns összefüggések fennállására derült fény, amelyből kiderül, hogy a magyarázó változók közül az alapok ESG-pillér-pontszámai és nettó eszközértéke pozitív, az SFDR-kategóriák szerinti besorolás és az ESG-ellentmondások pontszámai negatív kapcsolatban álltak a pénzügyi jövedelmezőséggel.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38389">
    <w:multiLevelType w:val="hybridMultilevel"/>
    <w:lvl w:ilvl="0" w:tplc="84213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38389">
    <w:abstractNumId w:val="96038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247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