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HENRIETTA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borosh19@gmail.com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Kontor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Arculatváltás vizsgálata szemkamerás kutatással egy élelmiszeripari vállalatnál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arculatváltás; szemkamera; márkaidentitás; élelmiszeripar; rebranding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arculatváltás stratégiai jelentőséggel bírhat a vállalatok számára, többek között lehetőséget nyújt a versenyképesség növelésére vagy fenntartására, valamint a változó piaci igényekhez és fogyasztói preferenciákhoz való jobb alkalmazkodásra is. Ugyanakkor egy arculatváltás számos kihívást rejt magában, mivel potenciálisan az egész márkaidentitást képes megváltoztatni. A vállalatoknak tehát gondosan meg kell tervezniük a folyamatot, figyelembe véve a fogyasztók reakcióit és a piaci környezet változásait.</w:t>
      </w:r>
      <w:r>
        <w:rPr>
          <w:color w:val="000000"/>
          <w:sz w:val="24"/>
          <w:szCs w:val="24"/>
        </w:rPr>
        <w:br/>
        <w:t xml:space="preserve">A tanulmány megírása során különös hangsúlyt fektettem arra, hogy átfogóan megvizsgáljam az adott élelmiszeripari vállalat arculatváltását. Kiemelt célom volt további irányokat és lehetséges fejlesztési lehetőségeket azonosítani a vállalat kommunikációs stratégiájában. Ezenkívül arra törekedtem, hogy értékeljem a cég márkaidentitásának változását az arculatváltás következtében.</w:t>
      </w:r>
      <w:r>
        <w:rPr>
          <w:color w:val="000000"/>
          <w:sz w:val="24"/>
          <w:szCs w:val="24"/>
        </w:rPr>
        <w:br/>
        <w:t xml:space="preserve">A kutatást az alapfogalmak definiálásával indítottam, majd arculatváltással kapcsolatos szakirodalmak és szemkamerás vizsgálatok területén végzett tudományos cikkek elemzésével folytattam. A primer rész szemkamerás kutatásból, utókérdőívből és fókuszcsoportos megkérdezésből állt. A szemkamerás kutatás során a vállalat korábbi és jelenlegi csomagolását, közösségi média profilját és plakátjait vizsgáltam. A kutatásban 30 fő vett részt, akik utána utókérdőívet töltöttek ki a tapasztalatok és megfigyelések visszacsatolására. Ezt követően fókuszcsoportos kutatás keretében további információkat gyűjtöttem, például a régi és új arculat márkaszemélyiségének felmérésével, illetve storyboardok készítésével a potenciális reklámfilmekhez az új arculat alapján.</w:t>
      </w:r>
      <w:r>
        <w:rPr>
          <w:color w:val="000000"/>
          <w:sz w:val="24"/>
          <w:szCs w:val="24"/>
        </w:rPr>
        <w:br/>
        <w:t xml:space="preserve">Az új dizájn még idegen a megkérdezett alanyok számára, illetve szerintük túl nagy változáson esett át a márka. Emellett kijelentették, hogy sokkal letisztultabb és konzisztensebb lett az új arculat, így összességében pozitív visszajelzést kaptam a fókuszcsoport résztvevőitől. Ezen felül megújult a márkaszemélyiség is, a korábbival ellentétben most fiatalabb és tudatosabb karaktert tükröz a márka, ami összhangban van a célcsoport preferenciáival és elvárásaival.</w:t>
      </w:r>
      <w:r>
        <w:rPr>
          <w:color w:val="000000"/>
          <w:sz w:val="24"/>
          <w:szCs w:val="24"/>
        </w:rPr>
        <w:br/>
        <w:t xml:space="preserve">Javaslataim között megfogalmaztam, hogy a korábbi dizájn elemekből és kommunikációs technikákból érdemes néhányat integrálni a jelenlegibe is, lehetőség szerint akár külön személyiséget adva a termékkategóriáknak, ezzel csempészve játékosságot a kommunikációba.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56805">
    <w:multiLevelType w:val="hybridMultilevel"/>
    <w:lvl w:ilvl="0" w:tplc="75158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56805">
    <w:abstractNumId w:val="51556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36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