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BISZÁK OTÍLIA</w:t>
            </w:r>
          </w:p>
          <w:p w:rsidR="00C275A3" w:rsidRDefault="00CA6B74" w:rsidP="00C275A3">
            <w:pPr>
              <w:pStyle w:val="Hallgatokepzes"/>
            </w:pPr>
            <w:r w:rsidRPr="001067CD">
              <w:rPr>
                <w:i/>
              </w:rPr>
              <w:t>otilia.biszak@gmail.com</w:t>
            </w:r>
            <w:r w:rsidRPr="001067CD">
              <w:rPr>
                <w:i/>
              </w:rPr>
              <w:br/>
            </w:r>
            <w:r w:rsidR="00A96AEC">
              <w:t>Survey Statisztika és Adatanalitika</w:t>
            </w:r>
            <w:r w:rsidR="00A96AEC">
              <w:br/>
            </w:r>
            <w:r w:rsidR="00E77B23">
              <w:t>MA, 2. félév</w:t>
            </w:r>
          </w:p>
          <w:p w:rsidR="00C265CE" w:rsidRPr="009E5FF1" w:rsidRDefault="00E77B23" w:rsidP="00BA6BAF">
            <w:pPr>
              <w:pStyle w:val="Hallgatointezmeny-kar"/>
              <w:rPr>
                <w:b/>
                <w:caps/>
              </w:rPr>
            </w:pPr>
            <w:r>
              <w:t>Eötvös Loránd Tudományegyetem</w:t>
            </w:r>
            <w:r w:rsidR="00C275A3">
              <w:br/>
            </w:r>
            <w:r w:rsidR="00DB4822">
              <w:t>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Lukács Hayes</w:t>
            </w:r>
          </w:p>
          <w:p w:rsidR="00DB4822" w:rsidRDefault="00DB4822" w:rsidP="00BA6BAF">
            <w:pPr>
              <w:pStyle w:val="Konzulensektitulus"/>
            </w:pPr>
            <w:r w:rsidRPr="00DB4822">
              <w:t>külsős - kutató,  Eutropian HmbH</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Új pedagógus életpálya - Státusztörvény - Bosszútörvény: Az oktatáspolitikai narratívák az iskolai állampolgári szocializációban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oktatáspolitikai narratívák, diszkurzív társadalomelmélet, státusztörvény, parlamenti vita</w:t>
      </w:r>
      <w:r>
        <w:t xml:space="preserve"/>
      </w:r>
    </w:p>
    <w:p>
      <w:pPr>
        <w:widowControl w:val="on"/>
        <w:pBdr/>
        <w:spacing w:before="240" w:after="240" w:line="240" w:lineRule="auto"/>
        <w:ind w:left="0" w:right="0"/>
        <w:jc w:val="left"/>
      </w:pPr>
      <w:r>
        <w:rPr>
          <w:color w:val="000000"/>
          <w:sz w:val="24"/>
          <w:szCs w:val="24"/>
        </w:rPr>
        <w:t xml:space="preserve">A dolgozat a rendszerváltást követő oktatáspolitikai narratívákhoz diszkurzív társadalomelméleti kereten keresztül közelít. Az oktatáspolitikai narratívák és az állampolgári, valamint politikai szocializáció összekapcsolódásának egyik mintapéldája az új pedagógus életpálya körül létrejövő politikai diskurzus és mozgalmi eseménysorozat. A közoktatás intézményei sok más szerepük mellett állampolgári szocializációs terepként is működnek, ahol elsősorban az állampolgári magatartások formális kialakításán van a hangsúly, de teret kapnak különböző valóságértelmezések és ideológiák is. A vizsgált példában az állampolgári cselekvés korábban nem megszokott módon kereteződött az iskola falain belül, a pedagógusok és a diákok egy része aktív cselekvőként jelent meg a szituációban. Az oktatáspolitikai döntések a korábbi időszakban is befolyásolták az állampolgári szocializáció formáit, csak egy közvetettebb, a többségi társadalom számára kevésbé transzparens módon. A demokratikus értékek és a nemzeti eszmény képviselete eltérő hangsúlyban jelent meg. A vizsgált szöveg a törvénytervezetről szóló parlamenti vita. A magyar oktatáspolitika történetének rövid áttekintéséből kirajzolódik, hogy a vita során egymásnak feszülő keretezések még a szocializmus időszakáig visszanyúlnak. A rendszerváltást követő oktatáspolitikai döntések eltérő módon értékelődnek ki. A vita nyelvi elemeit a következő szempontokból elemeztem: szimmetrikus és aszimmetrikus fogalompárok, a fogalmi tér birtoklásáért folyó harc, az oktatáspolitikai diskurzus legitimációs módja, a javaslat demokratikussággal való összefüggéseinek narratívái. A törvényről szóló parlamenti vita diszkurzív elemzése alapján elmondható, hogy az oktatási reform potenciális hatásiról tartalmában különböző elemeket említenek a törvényjavaslatot támogatók és ellenzők, azonban a morális célok megfogalmazásakor gyakran azonos szóhasználattal élnek. Az igazak és hazugok aszimmetrikus fogalompárjának megfelelően az ígéretek megvalósítását vagy annak szándékát is kölcsönösen megkérdőjelezik. Az oktatás és a demokratikus értékek összekötése mindkét tábor számára evidens, azonban eltérő ideális állampolgári kép rajzolódik ki a státusztörvény bevezetését övező politikai cselekvések beszédekben történő értékeléséből. A konzervatív oktatáspolitikai irányzatot képviselők a felkínált egyeztetési lehetőségeken alapuló engedelmes állampolgári részvételt, míg az ellenzők a véleménynyilvánítás teljes szabadságát támogatják.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393363">
    <w:multiLevelType w:val="hybridMultilevel"/>
    <w:lvl w:ilvl="0" w:tplc="508203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393363">
    <w:abstractNumId w:val="673933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31012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