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GULYÁS ÁDÁM</w:t>
            </w:r>
          </w:p>
          <w:p w:rsidR="00C275A3" w:rsidRDefault="00CA6B74" w:rsidP="00C275A3">
            <w:pPr>
              <w:pStyle w:val="Hallgatokepzes"/>
            </w:pPr>
            <w:r w:rsidRPr="001067CD">
              <w:rPr>
                <w:i/>
              </w:rPr>
              <w:t>gulyas.adam815@gmail.com</w:t>
            </w:r>
            <w:r w:rsidRPr="001067CD">
              <w:rPr>
                <w:i/>
              </w:rPr>
              <w:br/>
            </w:r>
            <w:r w:rsidR="00A96AEC">
              <w:t>Nemzetközi tanulmányok (angol nyelven)</w:t>
            </w:r>
            <w:r w:rsidR="00A96AEC">
              <w:br/>
            </w:r>
            <w:r w:rsidR="00E77B23">
              <w:t>BA, 6. félév</w:t>
            </w:r>
          </w:p>
          <w:p w:rsidR="00C265CE" w:rsidRPr="009E5FF1" w:rsidRDefault="00E77B23" w:rsidP="00BA6BAF">
            <w:pPr>
              <w:pStyle w:val="Hallgatointezmeny-kar"/>
              <w:rPr>
                <w:b/>
                <w:caps/>
              </w:rPr>
            </w:pPr>
            <w:r>
              <w:t>Eötvös Loránd Tudományegyetem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Unger Anna</w:t>
            </w:r>
          </w:p>
          <w:p w:rsidR="00DB4822" w:rsidRDefault="00DB4822" w:rsidP="00BA6BAF">
            <w:pPr>
              <w:pStyle w:val="Konzulensektitulus"/>
            </w:pPr>
            <w:r w:rsidRPr="00DB4822">
              <w:t>egyetemi docens,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ideákon túl: A demokrácia gyakorlati értékelése az Európai Unióban- Liberális és részvételi demokrácia elméletek alkalmazás az Európai Unióban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Európai Unió, demokrácia elmélet, részvételiség, Európai Parlament, Európai Bizottság</w:t>
      </w:r>
      <w:r>
        <w:t xml:space="preserve"/>
      </w:r>
    </w:p>
    <w:p>
      <w:pPr>
        <w:widowControl w:val="on"/>
        <w:pBdr/>
        <w:spacing w:before="240" w:after="240" w:line="240" w:lineRule="auto"/>
        <w:ind w:left="0" w:right="0"/>
        <w:jc w:val="left"/>
      </w:pPr>
      <w:r>
        <w:rPr>
          <w:color w:val="000000"/>
          <w:sz w:val="24"/>
          <w:szCs w:val="24"/>
        </w:rPr>
        <w:t xml:space="preserve">The European Union is a sui generis institution; however, its functioning is based on democratic principles. In the Treaty on European Union, it is declared that its functioning is based on values of democracy and is founded on representative democracy, and during the past years several participatory institutions have been introduced to address the issue of democratic deficit. Thus, a situation occurs where the European Union is functioning based on representative institutions, a key element of liberal democracy theory, as well as on participatory institutions. This thesis examines to what degree is the European Union functioning as it is prescribed by liberal democracy theory and participatory democracy theory. For the analysis of the institutional structure of the European Union based on liberal democracy theory, the paper introduces a new analytical framework based on the works of Robert Dahl and Charles Tilly, and analyses official documents and reports. The analysis of the participatory institutions is conducted by using Sherry R. Arnstein’s analytical framework of levels of citizen empowerment and is focused on the four participatory institutions currently available in the European Union. It concludes that while there is a high degree of democracy in the European Union, its institutions lack electoral accountability and there are a number of shortcomings regarding the principle of inclusive citizenship. With regards to the participatory institutions, it finds that they can be characterized as forms of tokenism or other lower levels of citizen participation, thus not providing effective participation for the citizens in the decision-making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27599">
    <w:multiLevelType w:val="hybridMultilevel"/>
    <w:lvl w:ilvl="0" w:tplc="25684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27599">
    <w:abstractNumId w:val="92727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634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