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OSZTROVKA CINTIA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cintiaosztrovka@gmail.com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Joós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Befolyás és érdekellentétek, avagy a szaúdi-iráni versengés levetülése az iraki politikában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szaúdi-iráni versengés; iraki belpolitika; szektarianizmus; konstruktivizmus; reginális befolyás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Írásomban főként a 2011 utáni eseményekre összpontosítottam, amikor Irakban az amerikai jelenlét megszűnése mentén kialakult „államvákuum” lehetőséget adva a szaúdi-iráni rivalizálás politikai térnyerésére is. Dolgozatom fő kérdése az volt, hogyan vetül le a szaúdi-iráni versengés az iraki politikában az említett időszakban, melyen belül azt vizsgáltam, hogy a szaúdi-iráni felek hogyan használják fel a szektarianizmust politikai eszközként az iraki zónában. Hipotézisem szerint, bár annak ellenére, hogy a vallási-ideológiai közelség révén Teherán jelentős ráhatással bír a bagdadi politikai színtéren, Szaúd-Arábia befolyása egyre inkább növekvő tendenciát mutat. Mind kvalitatív, mind kvantitatív módszerek alkalmazása mellett az elemzéshez a konstruktivista elméleti keret releváns eszköztárát hívtam segítségül.</w:t>
      </w:r>
      <w:r>
        <w:rPr>
          <w:color w:val="000000"/>
          <w:sz w:val="24"/>
          <w:szCs w:val="24"/>
        </w:rPr>
        <w:br/>
        <w:t xml:space="preserve">Dolgozatomban először a szaúdi-iráni versengés főbb ellentéteinek hátterét, valamint a releváns iraki belpolitikai eseményeket fejtettem ki. Majd külön-külön hangsúlyt fektettem Szaúd-Arábia és Irán Bagdadhoz köthető érdekeire, céljaira, törekvéseire.</w:t>
      </w:r>
      <w:r>
        <w:rPr>
          <w:color w:val="000000"/>
          <w:sz w:val="24"/>
          <w:szCs w:val="24"/>
        </w:rPr>
        <w:br/>
        <w:t xml:space="preserve">Elemzésem alátámasztja, hogy országban a konfliktust nem a szaúdi-iráni versengés generálja, hanem az iraki konfliktusos és fragmentált belpolitikai környezet miatt tud megtelepedni a rivalizálás. Irán már a 20. század óta jelen van az iraki politikában a Da’wa Pártra és az ISCI-re támaszkodva, befolyása azonban az amerikai kivonulás után tovább erősödött a PMF-fel fenntartott kapcsolatai miatt. Teherán stabil pozícióját a síita frakciókkal való vallási-ideológiai kapcsolatai biztosítják, bár a síita közösségen belüli megosztottság ebben mégis korlátot jelent. Szaúd-Arábia pedig újtípusú politikája mentén egyre aktívabb szereplővé válik Irakban, felismerve, hogy a szektariánus kereteken túlmutató támogatás kulcsfontosságú az iráni befolyás ellensúlyozására. Rijád politikája jelenleg a pánarabizmus és az iraki nacionalizmus hangsúlyozására épül, amely vonzó az iraki politikai elit számára. Az elemzésben rávilágítottam arra, hogy az eltérő nagyhatalmi stratégiák ellenére is, mindkét fél a társadalmi és politikai szférában megjelenő szektariánus törésvonalakat használja saját céljai elérésére. Továbbá a szaúdi-iráni felek az iraki belpolitikai instabilitást nem megoldandó problémaként kezelik, hanem lehetőségként, melyen keresztül külpolitikai céljaikat valósíthatják meg. Irak pedig összességében az egyensúly megtalálására törekszik a külső befolyás és a nagyhatalmi „segítségnyújtás”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90806">
    <w:multiLevelType w:val="hybridMultilevel"/>
    <w:lvl w:ilvl="0" w:tplc="52975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90806">
    <w:abstractNumId w:val="35690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622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