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BADACSONYI JÁCINTA</w:t>
            </w:r>
          </w:p>
          <w:p w:rsidR="00C275A3" w:rsidRDefault="00CA6B74" w:rsidP="00C275A3">
            <w:pPr>
              <w:pStyle w:val="Hallgatokepzes"/>
            </w:pPr>
            <w:r w:rsidRPr="001067CD">
              <w:rPr>
                <w:i/>
              </w:rPr>
              <w:t>badacsonyi.jacinta@gmail.com</w:t>
            </w:r>
            <w:r w:rsidRPr="001067CD">
              <w:rPr>
                <w:i/>
              </w:rPr>
              <w:br/>
            </w:r>
            <w:r w:rsidR="00A96AEC">
              <w:t>Fejlődés- és klinikai gyermekpszichológia</w:t>
            </w:r>
            <w:r w:rsidR="00A96AEC">
              <w:br/>
            </w:r>
            <w:r w:rsidR="00E77B23">
              <w:t>MA, 4. félév</w:t>
            </w:r>
          </w:p>
          <w:p w:rsidR="00C265CE" w:rsidRPr="009E5FF1" w:rsidRDefault="00E77B23" w:rsidP="00BA6BAF">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Zsila Ágnes</w:t>
            </w:r>
          </w:p>
          <w:p w:rsidR="00DB4822" w:rsidRDefault="00DB4822" w:rsidP="00BA6BAF">
            <w:pPr>
              <w:pStyle w:val="Konzulensektitulus"/>
            </w:pPr>
            <w:r w:rsidRPr="00DB4822">
              <w:t>egyetemi adjunktus, PPKE BTK</w:t>
            </w:r>
          </w:p>
        </w:tc>
      </w:tr>
      <w:tr w:rsidR="00DB4822" w:rsidTr="00DB4822">
        <w:tc>
          <w:tcPr>
            <w:tcW w:w="9854" w:type="dxa"/>
          </w:tcPr>
          <w:p w:rsidR="00DB4822" w:rsidRPr="00DB4822" w:rsidRDefault="00DB4822" w:rsidP="00BA6BAF">
            <w:pPr>
              <w:pStyle w:val="Konzulenseknev"/>
            </w:pPr>
            <w:r w:rsidRPr="00DB4822">
              <w:t>Madács Anita</w:t>
            </w:r>
          </w:p>
          <w:p w:rsidR="00DB4822" w:rsidRDefault="00DB4822" w:rsidP="00BA6BAF">
            <w:pPr>
              <w:pStyle w:val="Konzulensektitulus"/>
            </w:pPr>
            <w:r w:rsidRPr="00DB4822">
              <w:t>óraadó,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Szenzoros markerek és a megkésett idegrendszeri fejlődés vizsgálata szubklinikai tünetcsoportok fókuszában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Sensory Processing Disorder, iSPD, idegrendszeri fejlődés, szenzoros integráció</w:t>
      </w:r>
      <w:r>
        <w:t xml:space="preserve"/>
      </w:r>
    </w:p>
    <w:p>
      <w:pPr>
        <w:widowControl w:val="on"/>
        <w:pBdr/>
        <w:spacing w:before="240" w:after="240" w:line="240" w:lineRule="auto"/>
        <w:ind w:left="0" w:right="0"/>
        <w:jc w:val="left"/>
      </w:pPr>
      <w:r>
        <w:rPr>
          <w:color w:val="000000"/>
          <w:sz w:val="24"/>
          <w:szCs w:val="24"/>
        </w:rPr>
        <w:t xml:space="preserve">A megkésett idegrendszeri fejlődés szenzoros markerekkel történő vizsgálatának összefüggéseit keresem a sine morbo, óvodás gyermeket nevelő családok körében. Az érést lassító- vagy facilitáló környezeti tényezők tekintetében a szülői nevelési attitűd, a digitális eszközhasználat és a gyermekek alvásminőségének hatásait térképeztem fel. A sine morbo mintán végzett vizsgálat lehetőséget nyújtott az idiopátiás szenzoros érzékelési zavar (iSPD) nemzetközi szinten is ritkán vizsgált jelenségének tanulmányozására, valamint az érzékszervi prevalencia értékeinek meghatározására, ezáltal hozzájárulva egy potenciálisan veszélyeztetett szubklinikai populáció azonosításához.</w:t>
      </w:r>
    </w:p>
    <w:p>
      <w:pPr>
        <w:widowControl w:val="on"/>
        <w:pBdr/>
        <w:spacing w:before="240" w:after="240" w:line="240" w:lineRule="auto"/>
        <w:ind w:left="0" w:right="0"/>
        <w:jc w:val="left"/>
      </w:pPr>
      <w:r>
        <w:rPr>
          <w:color w:val="000000"/>
          <w:sz w:val="24"/>
          <w:szCs w:val="24"/>
        </w:rPr>
        <w:t xml:space="preserve">A kutatásban 180, 3-7 éves óvodás gyermeket nevelő szülő vett részt (M=5 év, SD=1.1, 54% fiú, 46% lány), a sine morbo populáció kialakítása érdekében végzett adattisztítást követően. Az online kérdőív alvásminőségi kérdéssort, az SPD (Sensory Processing Disorder) idiopátiás tüneteire fejlesztett saját szenzoros tesztet, digitális eszközhasználati kérdősort és a PSDQ 32 tételes szülői nevelési attitűd tesztet tartalmazta.</w:t>
      </w:r>
    </w:p>
    <w:p>
      <w:pPr>
        <w:widowControl w:val="on"/>
        <w:pBdr/>
        <w:spacing w:before="240" w:after="240" w:line="240" w:lineRule="auto"/>
        <w:ind w:left="0" w:right="0"/>
        <w:jc w:val="left"/>
      </w:pPr>
      <w:r>
        <w:rPr>
          <w:color w:val="000000"/>
          <w:sz w:val="24"/>
          <w:szCs w:val="24"/>
        </w:rPr>
        <w:t xml:space="preserve">Az általam kidolgozott, gyakorlati megközelítésen alapuló iSPD teszt a kutatásokban előrevetített 6%-os prevalencia érték helyett az egyes érzékszerveknél 22-48%-os értékeket mutatott ki, amelyek jelentősen meghaladják a népegészségügyi kockázat szintjét. Az innovatív megközelítés rávilágított, hogy a korábbi kutatások csak a minden érzékszervet érintő szenzoros zavarokat azonosították, így jelentős szubklinikai tünetcsoport maradt rejtve. Klaszteranalízis segítségével további azonosításra és feltérképezésre kerültek a szenzoros működés gyakorlati megjelenési formái is valamint kimutathatóvá vált, a látási-, hallási- és vesztibuláris tünetek súlyosbodásának összefüggése a gyermekek romló alvásminőségével. A kutatás értékes exploratív adatokat nyújtott az iSPD tünetekkel élő gyermekek családi hátteréről is. </w:t>
      </w:r>
    </w:p>
    <w:p>
      <w:pPr>
        <w:widowControl w:val="on"/>
        <w:pBdr/>
        <w:spacing w:before="240" w:after="240" w:line="240" w:lineRule="auto"/>
        <w:ind w:left="0" w:right="0"/>
        <w:jc w:val="left"/>
      </w:pPr>
      <w:r>
        <w:rPr>
          <w:color w:val="000000"/>
          <w:sz w:val="24"/>
          <w:szCs w:val="24"/>
        </w:rPr>
        <w:t xml:space="preserve">A szenzoros érzékelési spektrum megjelenési formái és az idegrendszeri fejlődés közötti kapcsolatok alaposabb feltárása kiemelt jelentőséggel bír a gyermekekkel foglalkozó szakemberek számára, különösen annak fényében, hogy a sine morbo gyermekek 45%-ánál azonosíthatók szenzoros tünetek. A szenzoros markerek korai jelenléte új kutatási perspektívákat nyit, és rámutat az interdiszciplináris megközelítés fontosságára a pszichés következmények korai felismerése és prevenciója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03674">
    <w:multiLevelType w:val="hybridMultilevel"/>
    <w:lvl w:ilvl="0" w:tplc="47178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03674">
    <w:abstractNumId w:val="35803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271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