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DROS BARNABÁS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barnabasdros@gmail.com</w:t>
            </w:r>
            <w:r w:rsidRPr="001067CD">
              <w:rPr>
                <w:i/>
              </w:rPr>
              <w:br/>
            </w:r>
            <w:r w:rsidR="00A96AEC">
              <w:t>Kelet-Ázsia tanulmányok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Kusai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címzetes 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és az Európai Unió összehasonlítása a Kínai Népköztársasággal való kapcsolataik alakulását tekintve 2012 és 2023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Kína; Európai Unió; Magyarország; stratégiai autonómia, kockázatmentesítés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Kínai Népköztársaság napjainkra már egyértelműen egy megkerülhetetlen szereplővé nőtte ki magát a nemzetközi közösségben, a nemzetközi kereskedelemben és gazdaságban. A vele való kapcsolatok meghatározása nagy kihívást jelent a legtöbb ország számára, ám Magyarország és az Európai Unió esetében különösen bonyolult kapcsolatokról beszélhetünk. A kutatásom azt tűzte ki célul, hogy ezen kapcsolatok alapos megvizsgálásával sikerüljön tisztábban látni a folyamatokat és a mélyben meghúzódó tendenciákat.</w:t>
      </w:r>
      <w:r>
        <w:rPr>
          <w:color w:val="000000"/>
          <w:sz w:val="24"/>
          <w:szCs w:val="24"/>
        </w:rPr>
        <w:br/>
        <w:t xml:space="preserve">A kutatási kérdésem alapján azt kívántam feltérképezni, hogy 2012 és 2023 között hogyan alakultak az EU és Magyarország kapcsolatai Kínával. A kutatás négy nagyobb fejezetből épül fel. Az első fejezet a történelmi előzményekkel foglalkozik, ezután következik egy fejezet, amely a nemzetközi rendben tapasztalható változásokat helyezi górcső alá, a harmadik fejezet a stratégiai primer dokumentumokat vizsgálja, míg az utolsó fejezetben a vizsgált időszakban a felek külkapcsolatait mutattam be. Ezek során a három hipotézisemből kettőt sikerült alátámasztanom, míg egy cáfolva lett, a kutatási kérdésem pedig megválaszolásra került.</w:t>
      </w:r>
      <w:r>
        <w:rPr>
          <w:color w:val="000000"/>
          <w:sz w:val="24"/>
          <w:szCs w:val="24"/>
        </w:rPr>
        <w:br/>
        <w:t xml:space="preserve">A kutatás relevanciáját az adja, hogy az elmúlt években a nemzetközi rendszer egy jelentős változáson megy át, a kutatás időintervallumán belül a Kínai Népköztársaság külpolitikája érzékelhetően más irányt vett, az Európai Unió is sok tekintetben változott és változik, továbbá Magyarországot érintően megjegyzendő, hogy nagy léptekben zárkózott fel gazdaságilag a fejlett országokhoz, miközben Kína politikája egyre jobban eltért az EU főbb irányvonalától.</w:t>
      </w:r>
      <w:r>
        <w:rPr>
          <w:color w:val="000000"/>
          <w:sz w:val="24"/>
          <w:szCs w:val="24"/>
        </w:rPr>
        <w:br/>
        <w:t xml:space="preserve">A kutatás megtervezése során célom volt, hogy egy minél alaposabb, egyedibb és tudományosan értékelhető anyag készüljön. A tanulmányaim multidiszciplináris mivolta és a széleskörű érdeklődési köröm lehetővé tette, hogy interdiszciplináris végeredmény szülessen. Fontosnak tartom azt is, hogy a kutatás jelentős része alatt Kínában tartózkodtam, melynek köszönhetően egy másabb árnyalatot kaphatott a kutatás és a források tekintetében is törekedtem az objektivitásra, továbbá a tudományosságra azáltal, hogy a kínai féltől származó tudományos anyagokat és primer forrásokat is felhasználtam. A sok adatot, melyet a tengernyi forrás szolgáltatott, az említett elvek és módszerek mentén helyeztem kontextusba, elemeztem és így határoztam meg a végső következtetéseimet.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461252">
    <w:multiLevelType w:val="hybridMultilevel"/>
    <w:lvl w:ilvl="0" w:tplc="377085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461252">
    <w:abstractNumId w:val="194612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95775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