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DROS</w:t>
            </w:r>
          </w:p>
          <w:p w:rsidR="00C275A3" w:rsidRDefault="00CA6B74" w:rsidP="00C275A3">
            <w:pPr>
              <w:pStyle w:val="Hallgatokepzes"/>
            </w:pPr>
            <w:r w:rsidRPr="001067CD">
              <w:rPr>
                <w:i/>
              </w:rPr>
              <w:t>barnabasdros@gmail.com</w:t>
            </w:r>
            <w:r w:rsidRPr="001067CD">
              <w:rPr>
                <w:i/>
              </w:rPr>
              <w:br/>
            </w:r>
            <w:r w:rsidR="00A96AEC">
              <w:t>East Asian Studies</w:t>
            </w:r>
            <w:r w:rsidR="00A96AEC">
              <w:br/>
            </w:r>
            <w:r w:rsidR="00E77B23">
              <w:t>MA, 4. semester</w:t>
            </w:r>
          </w:p>
          <w:p w:rsidR="00C265CE" w:rsidRPr="009E5FF1" w:rsidRDefault="00E77B23" w:rsidP="00BA6BAF">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Amb. Sándor Kusai</w:t>
            </w:r>
          </w:p>
          <w:p w:rsidR="00DB4822" w:rsidRDefault="00DB4822" w:rsidP="00BA6BAF">
            <w:pPr>
              <w:pStyle w:val="Konzulensektitulus"/>
            </w:pPr>
            <w:r w:rsidRPr="00DB4822">
              <w:t>honorary 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Hungary and the European Union in their relations with the People's Republic of China between 2012 and 2023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China; European Union; Hungary; strategic autonomy; de-risking</w:t>
      </w:r>
      <w:r>
        <w:t xml:space="preserve"/>
      </w:r>
    </w:p>
    <w:p>
      <w:pPr>
        <w:widowControl w:val="on"/>
        <w:pBdr/>
        <w:spacing w:before="240" w:after="240" w:line="240" w:lineRule="auto"/>
        <w:ind w:left="0" w:right="0"/>
        <w:jc w:val="left"/>
      </w:pPr>
      <w:r>
        <w:rPr>
          <w:color w:val="000000"/>
          <w:sz w:val="24"/>
          <w:szCs w:val="24"/>
        </w:rPr>
        <w:t xml:space="preserve">Today, the People's Republic of China has clearly emerged as an indispensable player in the international community, particularly in global trade and the economy. Defining relations with China poses a significant challenge for most countries, but in the case of Hungary and the European Union, these relationships are especially complex. The aim of my research is to gain a deeper understanding of the processes and underlying trends shaping these relations by examining them in detail.</w:t>
      </w:r>
      <w:r>
        <w:rPr>
          <w:color w:val="000000"/>
          <w:sz w:val="24"/>
          <w:szCs w:val="24"/>
        </w:rPr>
        <w:br/>
        <w:t xml:space="preserve">My research question investigates how Hungary's and the EU's relations with China evolved between 2012 and 2023. The study is structured into four major chapters: the first provides historical background, the second explores changes in the international order, the third analyzes key strategic documents, and the final chapter examines the external relations of the parties during the period under review. During the research, two out of my three hypotheses were confirmed, while one was refuted, leading to an answer to my research question.</w:t>
      </w:r>
      <w:r>
        <w:rPr>
          <w:color w:val="000000"/>
          <w:sz w:val="24"/>
          <w:szCs w:val="24"/>
        </w:rPr>
        <w:br/>
        <w:t xml:space="preserve">The relevance of this research lies in the significant transformations in the international system in recent years. During the studied period, China's foreign policy took a markedly new direction, the European Union underwent substantial changes, and Hungary made notable progress in economic development, while its China policy increasingly diverged from the EU mainstream.</w:t>
      </w:r>
      <w:r>
        <w:rPr>
          <w:color w:val="000000"/>
          <w:sz w:val="24"/>
          <w:szCs w:val="24"/>
        </w:rPr>
        <w:br/>
        <w:t xml:space="preserve">My primary objective was to produce a comprehensive, unique, and scientifically rigorous analysis. The multidisciplinary nature of my studies and my diverse interests enabled an interdisciplinary approach. Importantly, I spent a significant part of the research period in China, which allowed me to bring a nuanced perspective to the study. This enabled me to strive for objectivity by incorporating Chinese academic materials and primary sources. By contextualizing and analyzing the wealth of data obtained from diverse sources, I adhered to the principles and methods of scientific research to derive well-founded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20571">
    <w:multiLevelType w:val="hybridMultilevel"/>
    <w:lvl w:ilvl="0" w:tplc="40067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20571">
    <w:abstractNumId w:val="24720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271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