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JESO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jesoeszter@gmail.com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Kántor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szlovákiai online média szerepe a 2023-as parlamenti választásokon: magyar vonatkozások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 pártok; Szlovákia; választás; média; kudarc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2023-ban Szlovákiában előrehozott választásokat tartottak, miután a 2020-tól hatalmon lévő kormányok a politikai káoszt megteremtve elvesztették a törvényhozó testület bizalmát. A választásokon ezúttal három olyan párt indult, mely főként a magyar közösséget akarta megszólítani: Szövetség (Aliancia), Magyar Fórum (Maďarské Fórum), Kékek – Most-Híd (Modrí – Most-Híd). A pártok a különféle médiafelületeken keresztül is szeretnék megszólítani a választókat, ugyanis annak a digitalizáció korában jelentős véleményformáló szerepe van, nem véletlen, hogy a negyedik hatalmi ágként is emlegetik.</w:t>
      </w:r>
      <w:r>
        <w:rPr>
          <w:color w:val="000000"/>
          <w:sz w:val="24"/>
          <w:szCs w:val="24"/>
        </w:rPr>
        <w:br/>
        <w:t xml:space="preserve">Kutatásomban azt vizsgálom, hogy a szlovákiai online sajtóorgánumok milyen tartalmakat jelenítettek meg a magyar pártokkal kapcsolatban a kampányidőszakban és a választásokat követő egy hónapban. Arra keresem a választ, hogy mely témák kapcsolódtak leginkább össze a szlovákiai magyar pártokkal, melyik párt milyen figyelmet kapott a médiában, és ennek fényében milyen mértékben jutott el a pártok programja a választókhoz az egyes médián keresztül. A kutatásomat médiaelemzéssel valósítottam meg, melynek keretében ideológiai szempontokat figyelembe véve három magyar – Új Szó, Napunk, ma7.sk – és egy szlovák – aktuality.sk – online sajtót vizsgáltam.</w:t>
      </w:r>
      <w:r>
        <w:rPr>
          <w:color w:val="000000"/>
          <w:sz w:val="24"/>
          <w:szCs w:val="24"/>
        </w:rPr>
        <w:br/>
        <w:t xml:space="preserve">A választások eredményei mára ismertek. A szlovákiai magyar közösség ismételten pártképviselet nélkül maradt: nem jutott be magyar párt a pozsonyi parlamentbe, tehát az érdekképviselet továbbra sem tud megvalósulni ott, ahol a törvények születnek. Ennek oka összetett, de a médiamegjelenés lehetőségeinek kiaknázatlansága is hozzájárult a sikertelenséghez. Kutatásom elsősorban ennek tematizálására és magyarázatára irányul.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73967">
    <w:multiLevelType w:val="hybridMultilevel"/>
    <w:lvl w:ilvl="0" w:tplc="81320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73967">
    <w:abstractNumId w:val="41773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603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