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BÁNYÁSZ-VÁCZI KINCSŐ BORÓKA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vaczi.kincso@gmail.com</w:t>
            </w:r>
            <w:r w:rsidRPr="001067CD">
              <w:rPr>
                <w:i/>
              </w:rPr>
              <w:br/>
            </w:r>
            <w:r w:rsidR="00A96AEC">
              <w:t>Szociálpedagógia</w:t>
            </w:r>
            <w:r w:rsidR="00A96AEC">
              <w:br/>
            </w:r>
            <w:r w:rsidR="00E77B23">
              <w:t>BA,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Jankó Krisztina Julianna</w:t>
            </w:r>
          </w:p>
          <w:p w:rsidR="00DB4822" w:rsidRDefault="00DB4822" w:rsidP="00BA6BAF">
            <w:pPr>
              <w:pStyle w:val="Konzulensektitulus"/>
            </w:pPr>
            <w:r w:rsidRPr="00DB4822">
              <w:t>óraadó, PPKE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Pári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generatív mesterséges intelligencia társadalmi elfogadásának vizsgálata és alkalmazási lehetőségei az oktatásban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generatív mesterséges intelligencia; Technológia Elfogadási Hajlandóság index; kérdőíves felmérés; társadalmi megítélés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az elmúlt évek egyik technológiai újdonságának, a generatív mesterséges intelligenciának (a továbbiakban: genMI) társadalmi megítélését és az oktatással való viszonyát vizsgálja. A dolgozat célja, hogy feltárja azoknak a tényezőknek a hatását, amelyek befolyással bírnak a genMI, mint technológia elfogadására. A szerző kérdőíves felmérés segítségével vizsgálta 172 kitöltő esetében Ratchford és Barnhart Technológia Elfogadási Hajlandóság Indexének (TAP) módszertana alapján a genMI elfogadására vonatkozó attitűdöt. A dolgozat kvantitatív statisztikai módszereket alkalmaz az adatok kiértékeléskor, beleértve a leíró statisztikát, kereszttábla-elemzést, Kruskal–Wallis-próbát és a klaszterelemzést. A kutatás központi kérdése, hogy milyen tényezők befolyásolják a genMI-vel kapcsolatos ismeretet, használatot és attitűdöt.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741791">
    <w:multiLevelType w:val="hybridMultilevel"/>
    <w:lvl w:ilvl="0" w:tplc="119892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741791">
    <w:abstractNumId w:val="8574179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53069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