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BÁLINT DOMINIK</w:t>
            </w:r>
          </w:p>
          <w:p w:rsidR="00C275A3" w:rsidRDefault="00CA6B74" w:rsidP="00C275A3">
            <w:pPr>
              <w:pStyle w:val="Hallgatokepzes"/>
            </w:pPr>
            <w:r w:rsidRPr="001067CD">
              <w:rPr>
                <w:i/>
              </w:rPr>
              <w:t>bck909@inf.elte.hu</w:t>
            </w:r>
            <w:r w:rsidRPr="001067CD">
              <w:rPr>
                <w:i/>
              </w:rPr>
              <w:br/>
            </w:r>
            <w:r w:rsidR="00A96AEC">
              <w:t>programtervező informatikus</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Cserép Máté</w:t>
            </w:r>
          </w:p>
          <w:p w:rsidR="00DB4822" w:rsidRDefault="00DB4822" w:rsidP="00BA6BAF">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Tervezési és architekturális minták automatizált ellenőrzése statikus analízissel, hallgatói beadandókon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statikus analízis;architektúra;tervezési minta;beadandó;automatizált ellenőrzés</w:t>
      </w:r>
      <w:r>
        <w:t xml:space="preserve"/>
      </w:r>
    </w:p>
    <w:p>
      <w:pPr>
        <w:widowControl w:val="on"/>
        <w:pBdr/>
        <w:spacing w:before="240" w:after="240" w:line="240" w:lineRule="auto"/>
        <w:ind w:left="0" w:right="0"/>
        <w:jc w:val="left"/>
      </w:pPr>
      <w:r>
        <w:rPr>
          <w:color w:val="000000"/>
          <w:sz w:val="24"/>
          <w:szCs w:val="24"/>
        </w:rPr>
        <w:t xml:space="preserve">Statikus elemzés segítségével felderíthetők a leggyakoribb kódolási konvenciók megsértései, a használt tervezési minták, valamint információ gyűjthető a szoftverek architekturális felépítéséről is. Már korábbi vizsgálatok is alátámasztották, hogy egyetemi hallgatói beadandók statikus elemzése hasznos gyakorlat, viszont ezen vizsgálatok különösen nem foglalkoztak az olyan magas szintű tervezési döntések vizsgálatával, mint az architekturális minták megvalósításának helyessége. Ebben a dolgozatban módszert kínálunk hallgatói beadandók automatizált elemzésére, architekturális szempontból. (A hallgatói beadandók az ELTE Informatikai Karának Eseményvezérelt alkalmazások tárgyához kapcsolódnak, és MV vagy MVVM architektúrát használnak). Ennek első lépéseként egy determinisztikus algoritmussal csoportosítjuk a beadandóban definiált típusokat architekturális rétegekbe, majd ezen adatok ismeretében különböző ellenőrzéseket végzünk. Az egyszerű architekturális ellenőrzéseken felül speciális szabályok is definiálásra kerültek, amelyek kiemelten fontosak a már említett tárgy oktatása során (pl. az objektumok adatszivárgását ellenőrző szabály). Ahhoz, hogy kiértékelhetők legyenek a beadandók ezekkel a szabályokkal, egy speciális analizáló eszköz került implementálásra, amely integrálva lett egy már létező automatizált beadandóellenőrzővel is. A módszereink validálására az elmúlt évekből 947 beadandó került automatikus kiértékelésre. Az elemzés során a beadandókban definiált típusok 98%-a a helyes architekturális rétegbe került beosztásra, míg a maradék típusokhoz részletes hibajelzést társult, hogy a típus egyértelműen nem rendelhető architekturális réteghez. A definiált 10 ellenőrző szabály összesen több, mint 6000 hibát volt képes felderíteni automatikusan, többek között érvénytelen függőségeket és metódushívásokat a rétegek között, konkrét és lehetséges adatszivárgások helyét és részleteit, valamint egyéb kerülendő gyakorlatokat. Az eredmények alapján arra a konklúzióra jutottunk, miszerint a beadandók architekturális szempontból való automatizált elemzése szintén hasznos gyakorlat, amely értékes információkkal szolgál a beadandók kiértékelése során, miközben rávilágít a leggyakrabban elkövetett hibákra is, ezáltal értékes visszajelzést szolgáltat az oktatóknak.</w:t>
      </w:r>
    </w:p>
    <w:p>
      <w:pPr>
        <w:widowControl w:val="on"/>
        <w:pBdr/>
        <w:spacing w:before="240" w:after="240" w:line="240" w:lineRule="auto"/>
        <w:ind w:left="0" w:right="0"/>
        <w:jc w:val="left"/>
      </w:pPr>
      <w:r>
        <w:rPr>
          <w:color w:val="000000"/>
          <w:sz w:val="24"/>
          <w:szCs w:val="24"/>
        </w:rPr>
        <w:t xml:space="preserve">--- ACM klasszifikáció ---</w:t>
      </w:r>
    </w:p>
    <w:p>
      <w:pPr>
        <w:widowControl w:val="on"/>
        <w:pBdr/>
        <w:spacing w:before="240" w:after="240" w:line="240" w:lineRule="auto"/>
        <w:ind w:left="0" w:right="0"/>
        <w:jc w:val="left"/>
      </w:pPr>
      <w:r>
        <w:rPr>
          <w:color w:val="000000"/>
          <w:sz w:val="24"/>
          <w:szCs w:val="24"/>
        </w:rPr>
        <w:t xml:space="preserve">- Software and its engineering / Object oriented architectures</w:t>
      </w:r>
    </w:p>
    <w:p>
      <w:pPr>
        <w:widowControl w:val="on"/>
        <w:pBdr/>
        <w:spacing w:before="240" w:after="240" w:line="240" w:lineRule="auto"/>
        <w:ind w:left="0" w:right="0"/>
        <w:jc w:val="left"/>
      </w:pPr>
      <w:r>
        <w:rPr>
          <w:color w:val="000000"/>
          <w:sz w:val="24"/>
          <w:szCs w:val="24"/>
        </w:rPr>
        <w:t xml:space="preserve">- Software and its engineering / Automated static analysis</w:t>
      </w:r>
    </w:p>
    <w:p>
      <w:pPr>
        <w:widowControl w:val="on"/>
        <w:pBdr/>
        <w:spacing w:before="240" w:after="240" w:line="240" w:lineRule="auto"/>
        <w:ind w:left="0" w:right="0"/>
        <w:jc w:val="left"/>
      </w:pPr>
      <w:r>
        <w:rPr>
          <w:color w:val="000000"/>
          <w:sz w:val="24"/>
          <w:szCs w:val="24"/>
        </w:rPr>
        <w:t xml:space="preserve">- Software and its engineering / Formal software validation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80891">
    <w:multiLevelType w:val="hybridMultilevel"/>
    <w:lvl w:ilvl="0" w:tplc="8254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80891">
    <w:abstractNumId w:val="34280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062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