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meszaros.botond28@gmail.com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Burcsi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Számítási feladatokhoz társítható leképezési diagramok elemzése és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Kategóriaelmélet, Számítási modellek egyesítése és általánosítása, Hibrid számítási modellek, Alternatív számítástudomány, Fejlődő számítástudomány és számítási kapacitás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 okunk van azt feltételezni, hogy az elkövetkező idők felfedezései nem szűnnek meg alakítani mindazt, amit a számításról, és így a megvalósítható számítógépekről gondolunk, hiszen a fizikailag realizálható objektumok és morfizmusok kategóriáját (így a fizikailag megvalósítható automatizált számításra képes rendszereket) továbbra sem ismerjük.</w:t>
      </w:r>
      <w:r>
        <w:rPr>
          <w:color w:val="000000"/>
          <w:sz w:val="24"/>
          <w:szCs w:val="24"/>
        </w:rPr>
        <w:br/>
        <w:t xml:space="preserve">Számítógéppel megoldani egy feladatot annyit jelent mint az általa reprezentálni képes objektumokkal és morfizmusokkal kifejezni azt. Ehhez természetes nyelv a kategóriaelmélet. Munkámban e szemléletből kiindulva, kategóriaelméleti, algebrai és topológiai eszközökkel vizsgálom a számítást, a számítási kapacitás, klasszikus és alternatív számítógéptípusok hibrid modelljeinek jövőbeli fejlesztéséért.</w:t>
      </w:r>
      <w:r>
        <w:rPr>
          <w:color w:val="000000"/>
          <w:sz w:val="24"/>
          <w:szCs w:val="24"/>
        </w:rPr>
        <w:br/>
        <w:t xml:space="preserve">Munkámban részletes motivációt követőek építek fel egy kategóriaelméletre alapozott absztrakt keretrendszert a számítás- és a számítógépfogalom általánosítására, melybe természetesen beilleszthetőek a klasszikus számítási modellek, illetve a neurális hálók és a kvantummechanika is – olyan közös struktúrákra rávilágítva, melyek révén új, értelmezhető megoldásokat nyújtó robosztus keretrendszereket kapunk. A modell függetleníti a számítástudományt a fizikai Church-Turing-tézistől és utat nyit a fizikai rendszerek által hordozott és reprezentált szemantika vizsgálatára.</w:t>
      </w:r>
      <w:r>
        <w:rPr>
          <w:color w:val="000000"/>
          <w:sz w:val="24"/>
          <w:szCs w:val="24"/>
        </w:rPr>
        <w:br/>
        <w:t xml:space="preserve">Rögzített számítási keret mellett egy számítási feladathoz hozzárendelhető egy kategóriafüggő kommutatív diagram, amely tartalmaz minden információt a feladat minden lehetséges megoldásáról. Érintem az approximálhatóság kérdését, a megoldások számát, ekvivalenciáját – mely során természetesen felbukkannak az egzakt sorokat általánosító objektumok, melyekről néhány rövid megállapítást teszek – és új, nemtriviális megoldások képzését már ismertekből – melyre prezentálok néhány saját, pozitív tételt a legfontosabb kategóriák esetében. Vizsgálom az optimális, invariáns és ekvivariáns megoldások kérdését, illetve, hogy érdemes-e adott számítási rendszert új típusú számítógépekkel kiegészíteni.</w:t>
      </w:r>
      <w:r>
        <w:rPr>
          <w:color w:val="000000"/>
          <w:sz w:val="24"/>
          <w:szCs w:val="24"/>
        </w:rPr>
        <w:br/>
        <w:t xml:space="preserve">A kutatás nemcsak elméleti eszközként, de gyakorlati innovációk alapjaként is kiemelkedően hasznos. A felfedezett módszerek és modellek jelentősen hozzájárulhatnak új típusú számítógépek és algoritmusok fejlesztéséhez, és meglévő rendszerek költséghatékonyan optimalizálásához és bővítéséhez.</w:t>
      </w:r>
      <w:r>
        <w:rPr>
          <w:color w:val="000000"/>
          <w:sz w:val="24"/>
          <w:szCs w:val="24"/>
        </w:rPr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- Theory of computation/Abstract machines (500)</w:t>
      </w:r>
      <w:r>
        <w:rPr>
          <w:color w:val="000000"/>
          <w:sz w:val="24"/>
          <w:szCs w:val="24"/>
        </w:rPr>
        <w:br/>
        <w:t xml:space="preserve">- Theory of computation/Algebraic language theory (500)</w:t>
      </w:r>
      <w:r>
        <w:rPr>
          <w:color w:val="000000"/>
          <w:sz w:val="24"/>
          <w:szCs w:val="24"/>
        </w:rPr>
        <w:br/>
        <w:t xml:space="preserve">- Theory of computation/Algebraic complexity theory (500)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1759">
    <w:multiLevelType w:val="hybridMultilevel"/>
    <w:lvl w:ilvl="0" w:tplc="26386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1759">
    <w:abstractNumId w:val="95401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72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