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HEVÉRNÉ KANYÓ ANDREA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heverne.kanyo.andrea@gmail.com</w:t>
            </w:r>
            <w:r w:rsidRPr="001067CD">
              <w:rPr>
                <w:i/>
              </w:rPr>
              <w:br/>
            </w:r>
            <w:r w:rsidR="00A96AEC">
              <w:t>Gyermekkultúra 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Neveléstudományi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Schlichter-Takács Anett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NTI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múzeumpedagógia iskolai hasznosíthatósága a környezetismeret óra nézőpontjából az általános iskola alsó tagozatán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múzeumpedagógia; környezetismeret; iskolán kívüli nevelés; alsó tagozat; tanítás módszertan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fő célja a múzeumi tanulás hatékonyságának vizsgálata volt a környezetismeret órák kontextusában az általános iskola alsó tagozatán.</w:t>
      </w:r>
      <w:r>
        <w:rPr>
          <w:color w:val="000000"/>
          <w:sz w:val="24"/>
          <w:szCs w:val="24"/>
        </w:rPr>
        <w:br/>
        <w:t xml:space="preserve">Kutatási kérdéseim a következők voltak: Milyen érvek/szakirodalmi eredmények szólnak a múzeumi tanulás iskolai hasznosítása mellett? Tudnak-e a múzeumok foglalkozásaikkal a tananyagokhoz/tantervekhez kapcsolódni 1-4. osztályban (a környezetismeret kapcsán)? Képesek-e hatékonyabbá, eredményesebbé tenni a tanulási folyamatot a múzeumpedagógiai foglalkozások?</w:t>
      </w:r>
      <w:r>
        <w:rPr>
          <w:color w:val="000000"/>
          <w:sz w:val="24"/>
          <w:szCs w:val="24"/>
        </w:rPr>
        <w:br/>
        <w:t xml:space="preserve">Szakirodalmi áttekintés keretében foglalkoztam a környezetórák tanításában bekövetkezett főbb változásokkal. Hazai és külföldi kutatások (Lester et al., 2023, Young et al., 2021, Lacoe et al., 2020, Walter és Takács, 2011) alapján ismertettem a múzeumi tanulás főbb jellemzőit, eredményeit, a múzeumpedagógia elméleti vonatkozásait.</w:t>
      </w:r>
      <w:r>
        <w:rPr>
          <w:color w:val="000000"/>
          <w:sz w:val="24"/>
          <w:szCs w:val="24"/>
        </w:rPr>
        <w:br/>
        <w:t xml:space="preserve">Összegyűjtöttem a lakóhelyem környékén található, a környezetismeret órák tanításához kapcsolható múzeumi lehetőségeket, melyeket összevetettem a kerettanterv témaköreivel.</w:t>
      </w:r>
      <w:r>
        <w:rPr>
          <w:color w:val="000000"/>
          <w:sz w:val="24"/>
          <w:szCs w:val="24"/>
        </w:rPr>
        <w:br/>
        <w:t xml:space="preserve">Vizsgáltam a múzeumi tanulás hatékonyságát a gyermekek tudáselsajátítása, a tartalmak bevésődése kapcsán. A Rippl-Rónai Megyei Hatókörű Városi Múzeumban a múzeumpedagógussal közösen a vizsgálati csoportnak tartottam egy múzeumi környezetórát, egy általam készített tudásmérő teszt segítségével mértem a tudáselsajátítás sikerességét, a tananyag rövid és hosszú távú bevésődését (a foglalkozás előtt, 1. 2. és 4. hét után). A kutatásban szereplő minta egy 24 fős 3. osztály. Az osztályt szociális kompetenciamérés és tudásszint alapján két közel azonos képességű csoportra osztottam. Az „A” csoport lett a kutatás kontrollcsoportja, ők egy iskolai környezetórán vettek részt, a méréseket náluk is elvégeztem. A „B” csoport a vizsgálati (múzeumi) csoport. Az adatokat táblázatban is összevetettem, több szempontból is elemeztem, a két független mintát (múzeumi és kontroll csoportok) (a változó azonos) két mintás T-próbával vetettem össze. A múzeumi és a kontrollcsoport múzeumi óra előtti (t=0,988; p=0,334) és az 1. hét utáni (t=1,655; p=0,112) teljesítményében nem volt szignifikáns különbség, a 2. hetet követően (t=3,451; p=0,002) és a 4. hét végén a múzeumi csoport eredménye ugyanakkor szignifikánsan jobb volt, mint a kontrollcsoporté (t=2,598; p=0,016).</w:t>
      </w:r>
      <w:r>
        <w:rPr>
          <w:color w:val="000000"/>
          <w:sz w:val="24"/>
          <w:szCs w:val="24"/>
        </w:rPr>
        <w:br/>
        <w:t xml:space="preserve">A mérési eredményeim azt mutatják, hogy a múzeumi programok a motiváción túl tartós lehetőségeket teremthetnek a tanulásra.</w:t>
      </w:r>
      <w:r>
        <w:rPr>
          <w:color w:val="000000"/>
          <w:sz w:val="24"/>
          <w:szCs w:val="24"/>
        </w:rPr>
        <w:br/>
        <w:t xml:space="preserve">Jelen vizsgálat pilot kutatásként értelmezhető, jó alapjául szolgálhat a későbbi vizsgálatoknak.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475164">
    <w:multiLevelType w:val="hybridMultilevel"/>
    <w:lvl w:ilvl="0" w:tplc="237334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475164">
    <w:abstractNumId w:val="854751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30444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