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ALEXANDRA HOSSZUNÉ MARKU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cani@1108.cc</w:t>
            </w:r>
            <w:r w:rsidRPr="001067CD">
              <w:rPr>
                <w:i/>
              </w:rPr>
              <w:br/>
            </w:r>
            <w:r w:rsidR="00A96AEC">
              <w:t>Special Needs Education (Behavioural Disorders, Learning disabilities and Difficulties)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Andrea Anikó Fekete-Bence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64 Arts: The Applicability of an Ancient Tradition in Skill Development and Psychopedagogy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74641">
    <w:multiLevelType w:val="hybridMultilevel"/>
    <w:lvl w:ilvl="0" w:tplc="92112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74641">
    <w:abstractNumId w:val="918746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107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