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MAJID SADEGHIAN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majidsadeghian2022@gmail.com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Varga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 és magánélet egyensúlyának megteremtése a mai világban: A home office és az azon túlmutató kapcsolatrendszer megértése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munka-magánélet egyensúlya; távmunka, munkaszervezés; jóllét; termelékenység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távmunka munka-magánélet egyensúlyra és termelékenységre gyakorolt hatását</w:t>
      </w:r>
      <w:r>
        <w:rPr>
          <w:color w:val="000000"/>
          <w:sz w:val="24"/>
          <w:szCs w:val="24"/>
        </w:rPr>
        <w:br/>
        <w:t xml:space="preserve">vizsgálja, különös tekintettel a társadalmi, pszichológiai és gazdasági tényezőkre. A kutatás arra</w:t>
      </w:r>
      <w:r>
        <w:rPr>
          <w:color w:val="000000"/>
          <w:sz w:val="24"/>
          <w:szCs w:val="24"/>
        </w:rPr>
        <w:br/>
        <w:t xml:space="preserve">keresi a választ, hogy mely tényezők befolyásolják leginkább a távmunkában dolgozók jóllétét,</w:t>
      </w:r>
      <w:r>
        <w:rPr>
          <w:color w:val="000000"/>
          <w:sz w:val="24"/>
          <w:szCs w:val="24"/>
        </w:rPr>
        <w:br/>
        <w:t xml:space="preserve">valamint hogyan hat a távmunka a hosszú távú termelékenységre és a szociális kapcsolatokra.</w:t>
      </w:r>
      <w:r>
        <w:rPr>
          <w:color w:val="000000"/>
          <w:sz w:val="24"/>
          <w:szCs w:val="24"/>
        </w:rPr>
        <w:br/>
        <w:t xml:space="preserve">Az adatgyűjtés 20 ország résztvevőinek körében történt kérdőívekkel és interjúkkal, majd az</w:t>
      </w:r>
      <w:r>
        <w:rPr>
          <w:color w:val="000000"/>
          <w:sz w:val="24"/>
          <w:szCs w:val="24"/>
        </w:rPr>
        <w:br/>
        <w:t xml:space="preserve">adatokat többváltozós regressziós elemzéssel vizsgáltuk.</w:t>
      </w:r>
      <w:r>
        <w:rPr>
          <w:color w:val="000000"/>
          <w:sz w:val="24"/>
          <w:szCs w:val="24"/>
        </w:rPr>
        <w:br/>
        <w:t xml:space="preserve">Az eredmények szerint a társadalmi tényezők, például a munkahelyi támogatás és a</w:t>
      </w:r>
      <w:r>
        <w:rPr>
          <w:color w:val="000000"/>
          <w:sz w:val="24"/>
          <w:szCs w:val="24"/>
        </w:rPr>
        <w:br/>
        <w:t xml:space="preserve">kapcsolattartás, gyakorolják a legnagyobb hatást a távmunkások munka-magánélet egyensúlyára,</w:t>
      </w:r>
      <w:r>
        <w:rPr>
          <w:color w:val="000000"/>
          <w:sz w:val="24"/>
          <w:szCs w:val="24"/>
        </w:rPr>
        <w:br/>
        <w:t xml:space="preserve">amelyet pszichológiai és gazdasági hatások követnek. A tanulmány azt javasolja, hogy a távmunka</w:t>
      </w:r>
      <w:r>
        <w:rPr>
          <w:color w:val="000000"/>
          <w:sz w:val="24"/>
          <w:szCs w:val="24"/>
        </w:rPr>
        <w:br/>
        <w:t xml:space="preserve">élményének javítása érdekében a szervezetek helyezzék előtérbe a szociális támogató</w:t>
      </w:r>
      <w:r>
        <w:rPr>
          <w:color w:val="000000"/>
          <w:sz w:val="24"/>
          <w:szCs w:val="24"/>
        </w:rPr>
        <w:br/>
        <w:t xml:space="preserve">rendszereket, támogassák a szakmai fejlődést, és hatékonyan integrálják a technológiát. Ezek az</w:t>
      </w:r>
      <w:r>
        <w:rPr>
          <w:color w:val="000000"/>
          <w:sz w:val="24"/>
          <w:szCs w:val="24"/>
        </w:rPr>
        <w:br/>
        <w:t xml:space="preserve">intézkedések fokozhatják a távmunkások termelékenységét és jóllétét, hozzájárulva egy</w:t>
      </w:r>
      <w:r>
        <w:rPr>
          <w:color w:val="000000"/>
          <w:sz w:val="24"/>
          <w:szCs w:val="24"/>
        </w:rPr>
        <w:br/>
        <w:t xml:space="preserve">kiegyensúlyozott és eredményes munkakörnyezet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88968">
    <w:multiLevelType w:val="hybridMultilevel"/>
    <w:lvl w:ilvl="0" w:tplc="87871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88968">
    <w:abstractNumId w:val="59088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539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