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FARCADI ATTILA-DÁNIEL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dani.farcadi@gmail.com</w:t>
            </w:r>
            <w:r w:rsidRPr="001067CD">
              <w:rPr>
                <w:i/>
              </w:rPr>
              <w:br/>
            </w:r>
            <w:r w:rsidR="00A96AEC">
              <w:t>Jog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Fegyveresi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Közgyűlési határozatok bírósági kontrollja Romániában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román társasági jog, részvénytársaságok, közgyűlési határozatok, megtámadási jog, érvénytelenítés, kereset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KÖZGYŰLÉSI HATÁROZATOK BíRÓSÁGI KONTROLLJA ROMÁNIÁBAN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KIVONAT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Farcadi Attila-Dániel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Edward Thurlow Nagy-Britannia (1731-1806) lordkancellárja és jogász úgy vélekedett, hogy a gazdasági társaságokat nem lehet megbüntetni mivel azoknak nincsen testük, sem pedig lelkül amit el lehetne ítélni. Utóbbi megállapításokból Thurlow azt a következtetést vonja le, hogy büntethetetlenségből kifolyólag a társaságok önkényesen cselekszenek. Utóbbi megállapítás negatív fényt vet a gazdasági társaságokra, azonban ma már tudjuk, hogy a társaságok annak vezetőségi szervein keresztük felelősségre vonhatóak, ezenfelül a társaság tagjainak egyéni felelőssége is megállapítható bizonyos estekben.</w:t>
      </w:r>
      <w:r>
        <w:rPr>
          <w:color w:val="000000"/>
          <w:sz w:val="24"/>
          <w:szCs w:val="24"/>
        </w:rPr>
        <w:br/>
        <w:t xml:space="preserve">Társaságok már az ókori Római Birodalomban is léteztek és a társadalom fejlődésével párhuzamosan a társaságok is egyre dinamikusabban kezdtek el fejlődni. Napjaink társasági joga megannyi jogszabályt tartalmaz, mely egy összetett és különféle társasági mechanizmusokkal operáló jogágat eredményez. A gazdasági társaságok modern társadalmunk gazdasági életének alappillérei. A törvény által elismert társasági formák közül pedig az egyik legösszetettebbnek a részvénytársaságok bizonyulnak. A részvénytársaságok működése több szempontból is izgalmasnak és összetettnek bizonyul. Általánosságban elmondható, hogy a társuló felek együttműködése a különböző társasági formák alapkövetelménye. A tásuló felek kollaborációja azonban az általánosnál is nagyobb jelentőséggel bír a részvénytársaságok esetében. A részvényesek megannyi nem vagyoni joggal rendelkeznek, amelyek tiszteletben tartása a hatékony együttműködés, döntéshozatal és törvényesség alapfeltételei a részvénytársaság működésében. A kutatás célja a közgyűlési határozatok megtamádási jogának vizsgálata a román társasági jogban, mely részvényesi nem vagyoni jog elengedhetetlen a társaság törvényes döntéshozatali folyamatának bizotsításához. A részvényesek megtámadási jogáról az 1990. évi társaságokról szóló 31. törvény 132. cikke rendelkezik. A részvényesek megtámadási jogának vizsgálata során számos kérdés és álláspont is megfogalmazódott a szakirodalomban, továbbá a bírói gyakorlat sem teljesen egységes a megtámadási jog gyakorlása, az érvénytelenségi eljárás különböző aspektusai kapcsán. A kutatás ezekre a vitatott kérdésekre igyekszik választ találni.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15604">
    <w:multiLevelType w:val="hybridMultilevel"/>
    <w:lvl w:ilvl="0" w:tplc="60292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15604">
    <w:abstractNumId w:val="90115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643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