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OLIVÉR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szabooliver18@gmail.com</w:t>
            </w:r>
            <w:r w:rsidRPr="001067CD">
              <w:rPr>
                <w:i/>
              </w:rPr>
              <w:br/>
            </w:r>
            <w:r w:rsidR="00A96AEC">
              <w:t>Osztatlan Agrármérnök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Szeverényi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Szenior kutató,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Orbán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zebradánió ivarszerv kialakulásának tanulmányozása az áttetsző gáspár vonalon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zebradánió; gáspár; PGC-k; transzgén; duplex PCR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Kutatásaink elsődleges célja, hogy megértsük a halak ivarszerveinek kialakulását és fejlődését a zebradánió modell alkalmazásával. Az egyedfejlődés során a legtöbb egyedben megjelenik egy úgynevezett kezdetleges petefészek (’juvenile ovary’), mely az ivarfejlődés során a későbbi hímekben átalakul herévé. Annak érdekében, hogy megértsük a hiányzó részleteket, egy olyan transzgénikus riporter vonalat használunk, amellyel korán láthatóvá tehető az ivarszerv fejlődése. A vonal hátránya, hogy a pigmentáció zavarja a fluoreszcens jel érzékelhetőségét. Annak érdekében, hogy a kitakart részletek is látható váljanak, bejuttattuk a fenti transzgént egy dupla pigmentmutáns vonalba, a casper-be. A szinte teljesen átlátszó, új transzgénikus pigmentmutáns vonal a gáspár nevet kapta.</w:t>
      </w:r>
      <w:r>
        <w:rPr>
          <w:color w:val="000000"/>
          <w:sz w:val="24"/>
          <w:szCs w:val="24"/>
        </w:rPr>
        <w:br/>
        <w:t xml:space="preserve">Noha a tg{ddx4:egfp} vonalat több, mint húsz éve hozták létre, a transzgén genomi pozíciója eddig nem volt ismert. Illumina ‘paired end’ szekvenálásból származó adatok vizsgálatával azonosítottuk a hármas kromoszómán azt a genomi régiót, ahová a transzgénikus konstrukció beépült. Ebben a genomi régióban a beépülés során kiesett egy 3,5 kb méretű szakasz, ami lehetővé tette azt, hogy kialakítsunk egy duplex PCR-alapú tesztet. Ezzel pedig a homo- és hemizigóta transzgénikus egyedeket közvetlenül el tudjuk különíteni, ezáltal még tovább csökkentve a szelekció időtartamát.</w:t>
      </w:r>
      <w:r>
        <w:rPr>
          <w:color w:val="000000"/>
          <w:sz w:val="24"/>
          <w:szCs w:val="24"/>
        </w:rPr>
        <w:br/>
        <w:t xml:space="preserve">Jelenleg a gáspár vonal jellemzésén és a lehetséges felhasználási körének kijelölésén dolgozunk. Eddig megfigyeléseink azt mutatják, hogy a pigmentek hiánya miatt az embriókban és a lárvákban is javult az Egfp-vel jelölt PGC-k megjelenésének és vándorlásának megfigyelhetősége. A gáspár vonal így alkalmassá válhat annak tesztelésére, hogy ezen sejteknek a mozgásának eltérései, hogyan járulhatnak hozzá az ivararányok alakulásához.</w:t>
      </w:r>
      <w:r>
        <w:rPr>
          <w:color w:val="000000"/>
          <w:sz w:val="24"/>
          <w:szCs w:val="24"/>
        </w:rPr>
        <w:br/>
        <w:t xml:space="preserve">Emellett a vonal továbbfejlesztésén is elkezdtünk dolgozni. A tg{ddx4:egfp} transzgénnek az a hátránya, hogy elsősorban a petefészek megjelenését és fejlődését mutatja meg, a kialakuló here korai fázisait nem. Ezért egy olyan második transzgénikus konstrukció megalkotásán dolgozunk jelenleg, amely lehetővé tenné a here kialakulásának megfigyelését. Eddig féltucat jelölt gén analízise révén azonosítottunk egy olyan marker gén jelöltet, amely alkalmas lehet a konstrukció létrehozásához.</w:t>
      </w:r>
      <w:r>
        <w:rPr>
          <w:color w:val="000000"/>
          <w:sz w:val="24"/>
          <w:szCs w:val="24"/>
        </w:rPr>
        <w:br/>
        <w:t xml:space="preserve">A 2024 tavaszán bemutatott TDK előadásomat követően tovább vizsgáltam a transzgén integrációját és a PGC-k vándorlását. Bízom benne, hogy eredményeim révén még többet tudunk meg a zebradánió szaporodásbiológiájáról.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11375">
    <w:multiLevelType w:val="hybridMultilevel"/>
    <w:lvl w:ilvl="0" w:tplc="29534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11375">
    <w:abstractNumId w:val="30611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874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