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VÁRKONYI DÓRA MÁRIA</w:t>
            </w:r>
          </w:p>
          <w:p w:rsidR="00C275A3" w:rsidRDefault="00CA6B74" w:rsidP="00C275A3">
            <w:pPr>
              <w:pStyle w:val="Hallgatokepzes"/>
            </w:pPr>
            <w:r w:rsidRPr="001067CD">
              <w:rPr>
                <w:i/>
              </w:rPr>
              <w:t>dora.maria.varkonyi@student.uni-miskolc.hu</w:t>
            </w:r>
            <w:r w:rsidRPr="001067CD">
              <w:rPr>
                <w:i/>
              </w:rPr>
              <w:br/>
            </w:r>
            <w:r w:rsidR="00A96AEC">
              <w:t>Pénzügy és számvitel</w:t>
            </w:r>
            <w:r w:rsidR="00A96AEC">
              <w:br/>
            </w:r>
            <w:r w:rsidR="00E77B23">
              <w:t>BSc, 4. félév</w:t>
            </w:r>
          </w:p>
          <w:p w:rsidR="00C265CE" w:rsidRPr="009E5FF1" w:rsidRDefault="00E77B23" w:rsidP="00BA6BAF">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Füredi-Fülöp Judit</w:t>
            </w:r>
          </w:p>
          <w:p w:rsidR="00DB4822" w:rsidRDefault="00DB4822" w:rsidP="00BA6BAF">
            <w:pPr>
              <w:pStyle w:val="Konzulensektitulus"/>
            </w:pPr>
            <w:r w:rsidRPr="00DB4822">
              <w:t>egyetemi docens, ME GTK</w:t>
            </w:r>
          </w:p>
        </w:tc>
      </w:tr>
      <w:tr w:rsidR="00DB4822" w:rsidTr="00DB4822">
        <w:tc>
          <w:tcPr>
            <w:tcW w:w="9854" w:type="dxa"/>
          </w:tcPr>
          <w:p w:rsidR="00DB4822" w:rsidRPr="00DB4822" w:rsidRDefault="00DB4822" w:rsidP="00BA6BAF">
            <w:pPr>
              <w:pStyle w:val="Konzulenseknev"/>
            </w:pPr>
            <w:r w:rsidRPr="00DB4822">
              <w:t>Várkonyiné Dr. Juhász Mária</w:t>
            </w:r>
          </w:p>
          <w:p w:rsidR="00DB4822" w:rsidRDefault="00DB4822" w:rsidP="00BA6BAF">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Mérhető fenntarthatóság: A kvalitatív információk mérésének a nehézségei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ESG; fenntarthatóság; fenntarthatósági jelentés</w:t>
      </w:r>
      <w:r>
        <w:t xml:space="preserve"/>
      </w:r>
    </w:p>
    <w:p>
      <w:pPr>
        <w:widowControl w:val="on"/>
        <w:pBdr/>
        <w:spacing w:before="240" w:after="240" w:line="240" w:lineRule="auto"/>
        <w:ind w:left="0" w:right="0"/>
        <w:jc w:val="left"/>
      </w:pPr>
      <w:r>
        <w:rPr>
          <w:color w:val="000000"/>
          <w:sz w:val="24"/>
          <w:szCs w:val="24"/>
        </w:rPr>
        <w:t xml:space="preserve">Amit ma még természetesnek veszünk, azt egy évtized múlva lehet csak képeken látja a következő generáció, amennyiben nem változtatunk. Ehhez aktív lépéseket kell tenni, melyeket a gazdaság minden szereplőjének meg kell fontolnia. Ezeket a törekvéseket, környezetre való hatásokat a számvitel sem hagyhatja figyelmen kívül, így bár nehezen megfogható, számszerűsíthető témakör a pénzügyi kimutatásokból, számviteli elszámolásokból sem maradhat ki. Az igény egyre erősödik arra, hogy a számvitel információi ne csak a vállalatok valós vagyoni, jövedelmi és pénzügyi helyzetére vonatkozzanak, hanem a vállalatnak a környezetre, társadalomra gyakorolt hatását, illetve annak a vállalat irányítását is vizsgálja.</w:t>
      </w:r>
    </w:p>
    <w:p>
      <w:pPr>
        <w:widowControl w:val="on"/>
        <w:pBdr/>
        <w:spacing w:before="240" w:after="240" w:line="240" w:lineRule="auto"/>
        <w:ind w:left="0" w:right="0"/>
        <w:jc w:val="left"/>
      </w:pPr>
      <w:r>
        <w:rPr>
          <w:color w:val="000000"/>
          <w:sz w:val="24"/>
          <w:szCs w:val="24"/>
        </w:rPr>
        <w:t xml:space="preserve">Dolgozatomban a környezeti számvitel fogalomrendszerének áttekintése után feldolgozom a fenntarthatósági jelentéseknek a gyakorlatban megvalósuló formáját, így például kitérek arra milyen szabványok alkalmazhatóak, milyen szabályozások vannak hatályban. Primer kutatásomban a tőzsdén jegyzett, különböző profilú cégek ESG jelentését vetem össze különböző szempontok alapján, így képet lehet kapni a szektorok közötti eltérő jelentés elemekről.</w:t>
      </w:r>
    </w:p>
    <w:p>
      <w:pPr>
        <w:widowControl w:val="on"/>
        <w:pBdr/>
        <w:spacing w:before="240" w:after="240" w:line="240" w:lineRule="auto"/>
        <w:ind w:left="0" w:right="0"/>
        <w:jc w:val="left"/>
      </w:pPr>
      <w:r>
        <w:rPr>
          <w:color w:val="000000"/>
          <w:sz w:val="24"/>
          <w:szCs w:val="24"/>
        </w:rPr>
        <w:t xml:space="preserve">Az első fejezetben a környezeti számvitel kialakulásának mérföldköveit mutatom be. A második fejezetben a környezeti számvitel fogalmait, azok kapcsolatrendszerét gyűjtöm össze. A harmadik fejezetben a környezeti pénzügyi számvitel gyakorlati elemeit, módszereit gyűjtöm össze, a magyar szabályozás érintettjeit, kritériumait foglalom össze. Végül az utolsó fejezetben empirikus kutatást végzek, melyben a Budapesti Értéktőzsdén jegyzett vállalatok ESG jelentéseit hasonlítom össze, melyek rendelkeznek 2021-2023-as Fentarthatósági jelentéssel, így hat Nyrt-re szűkült a lista: ALTEO, AutoWallis, MOL, OTP, Richter Gedeon, Magyar Telekom. A kiválasztott vállalatok nem-pénzügyi beszámolóit tartalomelemzéssel vetem össze, ehhez az ESG dimenziók kerültek felhasználásra, melyekhez kulcsszavakat határozok meg, majd azoknak az előfordulási gyakoriságát összegzem. Az így kapott eredményeket rangsorolom ezután egy felállított pontozási rendszerrel, egy 0-tól 3-ig terjedő skálán, melyeket az adott kulcsszó előfordulási gyakorisága alapján rendelek a vállalatokhoz, így a nagyobb előfordulási gyakorisággal rendelkező kulcsszavak magasabb pontot kapnak. A pontozások mellett a jelentések terjedelmének, ezáltal részletezettségének alakulását is vizsgálom a tendenciák megállapításához, illetve a kutatási kérdéseim alátámasztásához.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63951">
    <w:multiLevelType w:val="hybridMultilevel"/>
    <w:lvl w:ilvl="0" w:tplc="51611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63951">
    <w:abstractNumId w:val="39963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390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