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ADRIÁN KRABÁK</w:t>
            </w:r>
          </w:p>
          <w:p w:rsidR="00C275A3" w:rsidRDefault="00CA6B74" w:rsidP="00C275A3">
            <w:pPr>
              <w:pStyle w:val="Hallgatokepzes"/>
            </w:pPr>
            <w:r w:rsidRPr="001067CD">
              <w:rPr>
                <w:i/>
              </w:rPr>
              <w:t>krabak.attila@gmail.com</w:t>
            </w:r>
            <w:r w:rsidRPr="001067CD">
              <w:rPr>
                <w:i/>
              </w:rPr>
              <w:br/>
            </w:r>
            <w:r w:rsidR="00A96AEC">
              <w:t>Human Resource Counselling</w:t>
            </w:r>
            <w:r w:rsidR="00A96AEC">
              <w:br/>
            </w:r>
            <w:r w:rsidR="00E77B23">
              <w:t>MSc, 4. semester</w:t>
            </w:r>
          </w:p>
          <w:p w:rsidR="00C265CE" w:rsidRPr="009E5FF1" w:rsidRDefault="00E77B23" w:rsidP="00BA6BAF">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Katalin Lipták, Ph.D.</w:t>
            </w:r>
          </w:p>
          <w:p w:rsidR="00DB4822" w:rsidRDefault="00DB4822" w:rsidP="00BA6BAF">
            <w:pPr>
              <w:pStyle w:val="Konzulensektitulus"/>
            </w:pPr>
            <w:r w:rsidRPr="00DB4822">
              <w:t>associate professor, vice dean, ME GTK</w:t>
            </w:r>
          </w:p>
        </w:tc>
      </w:tr>
      <w:tr w:rsidR="00DB4822" w:rsidTr="00DB4822">
        <w:tc>
          <w:tcPr>
            <w:tcW w:w="9854" w:type="dxa"/>
          </w:tcPr>
          <w:p w:rsidR="00DB4822" w:rsidRPr="00DB4822" w:rsidRDefault="00DB4822" w:rsidP="00BA6BAF">
            <w:pPr>
              <w:pStyle w:val="Konzulenseknev"/>
            </w:pPr>
            <w:r w:rsidRPr="00DB4822">
              <w:t>Kinga Szabó-Tóth, Ph.D.</w:t>
            </w:r>
          </w:p>
          <w:p w:rsidR="00DB4822" w:rsidRDefault="00DB4822" w:rsidP="00BA6BAF">
            <w:pPr>
              <w:pStyle w:val="Konzulensektitulus"/>
            </w:pPr>
            <w:r w:rsidRPr="00DB4822">
              <w:t>associate professor, director of institute,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Facilitating the integration of marginalised groups in the labour market in urban environment</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segregation; disadvantage; employability; cooperation; inclusion</w:t>
      </w:r>
      <w:r>
        <w:t xml:space="preserve"/>
      </w:r>
    </w:p>
    <w:p>
      <w:pPr>
        <w:widowControl w:val="on"/>
        <w:pBdr/>
        <w:spacing w:before="240" w:after="240" w:line="240" w:lineRule="auto"/>
        <w:ind w:left="0" w:right="0"/>
        <w:jc w:val="left"/>
      </w:pPr>
      <w:r>
        <w:rPr>
          <w:color w:val="000000"/>
          <w:sz w:val="24"/>
          <w:szCs w:val="24"/>
        </w:rPr>
        <w:t xml:space="preserve">The employment and social inclusion of disadvantaged and vulnerable groups is a significant challenge for professionals in many fields. Members of these social groups are frequently concentrated in segregated areas. In these areas, which have specific characteristics, there are a number of problems at the same time: inequalities in education and housing, poor health condition, deviances, inadequate infrastructure, financial difficulties and, last but not least, employment difficulties. In addition to these problems, the employment of marginalised groups is often made more difficult by many other phenomena and specificities.</w:t>
      </w:r>
    </w:p>
    <w:p>
      <w:pPr>
        <w:widowControl w:val="on"/>
        <w:pBdr/>
        <w:spacing w:before="240" w:after="240" w:line="240" w:lineRule="auto"/>
        <w:ind w:left="0" w:right="0"/>
        <w:jc w:val="left"/>
      </w:pPr>
      <w:r>
        <w:rPr>
          <w:color w:val="000000"/>
          <w:sz w:val="24"/>
          <w:szCs w:val="24"/>
        </w:rPr>
        <w:t xml:space="preserve">The research questions are guiding the research therefore: how can the social and labour market integration of people living in disadvantaged neighbourhoods be promoted despite the challenges? How can their employability be improved? What methods should be used? And how can we make action against social exclusion more effective?</w:t>
      </w:r>
    </w:p>
    <w:p>
      <w:pPr>
        <w:widowControl w:val="on"/>
        <w:pBdr/>
        <w:spacing w:before="240" w:after="240" w:line="240" w:lineRule="auto"/>
        <w:ind w:left="0" w:right="0"/>
        <w:jc w:val="left"/>
      </w:pPr>
      <w:r>
        <w:rPr>
          <w:color w:val="000000"/>
          <w:sz w:val="24"/>
          <w:szCs w:val="24"/>
        </w:rPr>
        <w:t xml:space="preserve">I used qualitative methods in my work. As a project assistant, I used participant observation while analysing the documents that were generated during the project and I was able to participate in fieldwork several times, where I gained direct impressions and experiences that greatly supported the making of my work.</w:t>
      </w:r>
    </w:p>
    <w:p>
      <w:pPr>
        <w:widowControl w:val="on"/>
        <w:pBdr/>
        <w:spacing w:before="240" w:after="240" w:line="240" w:lineRule="auto"/>
        <w:ind w:left="0" w:right="0"/>
        <w:jc w:val="left"/>
      </w:pPr>
      <w:r>
        <w:rPr>
          <w:color w:val="000000"/>
          <w:sz w:val="24"/>
          <w:szCs w:val="24"/>
        </w:rPr>
        <w:t xml:space="preserve">I start with an overview of the macro and microenvironment and a literature review. Then I will present a pilot project and its objectives, results within the framework of EaSI, which is funded by the European Union, focused on two segregated areas in Miskolc. In particular, I will explore, describe and analyse the employment development process of the project. I will also discuss the challenges of this process, examine the sustainability of the project elements and draw conclusions. These have been used to create a case study about the two neighbourhoods being studied.</w:t>
      </w:r>
    </w:p>
    <w:p>
      <w:pPr>
        <w:widowControl w:val="on"/>
        <w:pBdr/>
        <w:spacing w:before="240" w:after="240" w:line="240" w:lineRule="auto"/>
        <w:ind w:left="0" w:right="0"/>
        <w:jc w:val="left"/>
      </w:pPr>
      <w:r>
        <w:rPr>
          <w:color w:val="000000"/>
          <w:sz w:val="24"/>
          <w:szCs w:val="24"/>
        </w:rPr>
        <w:t xml:space="preserve">It is a time-consuming, volatile and challenging process. With the help of the project collaborators, factory visits, group sessions and individual counselling to improve employability and facilitate job placement have been conducted, and the activity of the population in general has been increased. However, the success of a project is also measured by what remains after the project is completed. By examining the topic and the project, we can gain valuable experience and describe good practices to improve the employability of people living in urban slums and thus move closer to social inclusion.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105207">
    <w:multiLevelType w:val="hybridMultilevel"/>
    <w:lvl w:ilvl="0" w:tplc="793446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105207">
    <w:abstractNumId w:val="791052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3976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