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FEJÉR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fejergyrebeka@uni.sapientia.ro</w:t>
            </w:r>
            <w:r w:rsidRPr="001067CD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Bioszimiláris Nivolumab monoklonális antitest affinitás kromatográfiás tisztítása CHO sejtkultúrából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FPLC; Protein A; mAb; fehérje; passzázsszám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biotechnológia gyors fejlődésével számos új lehetőség tárult fel mind a tudományban,</w:t>
      </w:r>
      <w:r>
        <w:rPr>
          <w:color w:val="000000"/>
          <w:sz w:val="24"/>
          <w:szCs w:val="24"/>
        </w:rPr>
        <w:br/>
        <w:t xml:space="preserve">mind az iparban. Az elmúlt harminc évben a monoklonális antitestek (mAb) egyre inkább</w:t>
      </w:r>
      <w:r>
        <w:rPr>
          <w:color w:val="000000"/>
          <w:sz w:val="24"/>
          <w:szCs w:val="24"/>
        </w:rPr>
        <w:br/>
        <w:t xml:space="preserve">kiemelkedő szerepet töltenek be a daganatellenes terápiákban, mivel azok célzottan</w:t>
      </w:r>
      <w:r>
        <w:rPr>
          <w:color w:val="000000"/>
          <w:sz w:val="24"/>
          <w:szCs w:val="24"/>
        </w:rPr>
        <w:br/>
        <w:t xml:space="preserve">irányíthatóak és kevésbé toxikus kezelések a daganatban szenvedőknek, mint a hagyományos</w:t>
      </w:r>
      <w:r>
        <w:rPr>
          <w:color w:val="000000"/>
          <w:sz w:val="24"/>
          <w:szCs w:val="24"/>
        </w:rPr>
        <w:br/>
        <w:t xml:space="preserve">terápiák.</w:t>
      </w:r>
      <w:r>
        <w:rPr>
          <w:color w:val="000000"/>
          <w:sz w:val="24"/>
          <w:szCs w:val="24"/>
        </w:rPr>
        <w:br/>
        <w:t xml:space="preserve">A Nivolumabot, amely egy programozott sejthalál fehérje-1 (PD-1) útvonal blokkoló mAb</w:t>
      </w:r>
      <w:r>
        <w:rPr>
          <w:color w:val="000000"/>
          <w:sz w:val="24"/>
          <w:szCs w:val="24"/>
        </w:rPr>
        <w:br/>
        <w:t xml:space="preserve">az FDA 2014. decemberében, a Bristol-Myers Squibb Pharma EEIG 2015. -ben engedélyezte,</w:t>
      </w:r>
      <w:r>
        <w:rPr>
          <w:color w:val="000000"/>
          <w:sz w:val="24"/>
          <w:szCs w:val="24"/>
        </w:rPr>
        <w:br/>
        <w:t xml:space="preserve">az Európai Unió egész területén szolid tumoros indikációban (adjuváns és metasztatikus</w:t>
      </w:r>
      <w:r>
        <w:rPr>
          <w:color w:val="000000"/>
          <w:sz w:val="24"/>
          <w:szCs w:val="24"/>
        </w:rPr>
        <w:br/>
        <w:t xml:space="preserve">melanoma, fej-nyak laphámsejtes karcinóma, nem kissejtes tüdőrák, vesesejtes karcinóma,</w:t>
      </w:r>
      <w:r>
        <w:rPr>
          <w:color w:val="000000"/>
          <w:sz w:val="24"/>
          <w:szCs w:val="24"/>
        </w:rPr>
        <w:br/>
        <w:t xml:space="preserve">uroteliális karcinóma).</w:t>
      </w:r>
      <w:r>
        <w:rPr>
          <w:color w:val="000000"/>
          <w:sz w:val="24"/>
          <w:szCs w:val="24"/>
        </w:rPr>
        <w:br/>
        <w:t xml:space="preserve">Az antitestek tömeges előállításánál hibridóma technológiát, bakteriális sejtkultúrát,</w:t>
      </w:r>
      <w:r>
        <w:rPr>
          <w:color w:val="000000"/>
          <w:sz w:val="24"/>
          <w:szCs w:val="24"/>
        </w:rPr>
        <w:br/>
        <w:t xml:space="preserve">esetleg fag display-t használnak. Azonban az antitestek fajtái, valamint azok forrásai</w:t>
      </w:r>
      <w:r>
        <w:rPr>
          <w:color w:val="000000"/>
          <w:sz w:val="24"/>
          <w:szCs w:val="24"/>
        </w:rPr>
        <w:br/>
        <w:t xml:space="preserve">problémákat okozhatnak egyes tisztítási eljárások kiválasztásánál, ennél az oknál fogva pedig</w:t>
      </w:r>
      <w:r>
        <w:rPr>
          <w:color w:val="000000"/>
          <w:sz w:val="24"/>
          <w:szCs w:val="24"/>
        </w:rPr>
        <w:br/>
        <w:t xml:space="preserve">a tisztítás nehézségei gátolják azok alkalmazásait. Az antitestek tisztításának egyik elterjedt</w:t>
      </w:r>
      <w:r>
        <w:rPr>
          <w:color w:val="000000"/>
          <w:sz w:val="24"/>
          <w:szCs w:val="24"/>
        </w:rPr>
        <w:br/>
        <w:t xml:space="preserve">módszere a Protein A affinitás kromatográfia képezi.</w:t>
      </w:r>
      <w:r>
        <w:rPr>
          <w:color w:val="000000"/>
          <w:sz w:val="24"/>
          <w:szCs w:val="24"/>
        </w:rPr>
        <w:br/>
        <w:t xml:space="preserve">Kutatásunk célja CHO expressziós rendszerben termeltetett bioszimiláris Nivolumab</w:t>
      </w:r>
      <w:r>
        <w:rPr>
          <w:color w:val="000000"/>
          <w:sz w:val="24"/>
          <w:szCs w:val="24"/>
        </w:rPr>
        <w:br/>
        <w:t xml:space="preserve">monoklonális antitestek tisztítása Protein A affinitás kromatográfia módszerrel, meghatározva</w:t>
      </w:r>
      <w:r>
        <w:rPr>
          <w:color w:val="000000"/>
          <w:sz w:val="24"/>
          <w:szCs w:val="24"/>
        </w:rPr>
        <w:br/>
        <w:t xml:space="preserve">különböző passzázsszámok közötti összefüggéseket, valamint a tisztított fehérje méret</w:t>
      </w:r>
      <w:r>
        <w:rPr>
          <w:color w:val="000000"/>
          <w:sz w:val="24"/>
          <w:szCs w:val="24"/>
        </w:rPr>
        <w:br/>
        <w:t xml:space="preserve">validálása MALDI-TOF-MS és SDS-PAGE elválasztással. A négy különböző passzázsszámú</w:t>
      </w:r>
      <w:r>
        <w:rPr>
          <w:color w:val="000000"/>
          <w:sz w:val="24"/>
          <w:szCs w:val="24"/>
        </w:rPr>
        <w:br/>
        <w:t xml:space="preserve">minta vizsgálata során, eredményeink azt igazolták, hogy a növekvő passzázsszámmal</w:t>
      </w:r>
      <w:r>
        <w:rPr>
          <w:color w:val="000000"/>
          <w:sz w:val="24"/>
          <w:szCs w:val="24"/>
        </w:rPr>
        <w:br/>
        <w:t xml:space="preserve">arányosan a termeltetett antitest koncentráció is növekedett.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5614">
    <w:multiLevelType w:val="hybridMultilevel"/>
    <w:lvl w:ilvl="0" w:tplc="32891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5614">
    <w:abstractNumId w:val="24945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84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