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salamonetimea@uni.sapientia.ro</w:t>
            </w:r>
            <w:r w:rsidRPr="001067CD">
              <w:rPr>
                <w:i/>
              </w:rPr>
              <w:br/>
            </w:r>
            <w:r w:rsidR="00A96AEC">
              <w:t>Fenntartható biotechnológiák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Máthé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Zsigmond Andrea-Rebeka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Barót környéki ásványvizek vegyi összetételének és mikrobiális közösségeinek vizsgálata tenyésztés és DNS alapú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ivóvíz minőség; mikrobiológia; vízkémia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ásványvizekben különféle mikroorganizmusok találhatók, viszont saját (autochton)</w:t>
      </w:r>
      <w:r>
        <w:rPr>
          <w:color w:val="000000"/>
          <w:sz w:val="24"/>
          <w:szCs w:val="24"/>
        </w:rPr>
        <w:br/>
        <w:t xml:space="preserve">mikrobiótájuk nem gyakorol kedvezőtlen hatást az emberi szervezetre. Emberi tevékenységek</w:t>
      </w:r>
      <w:r>
        <w:rPr>
          <w:color w:val="000000"/>
          <w:sz w:val="24"/>
          <w:szCs w:val="24"/>
        </w:rPr>
        <w:br/>
        <w:t xml:space="preserve">során szennyeződhetnek akár patogén mikroorganizmusokkal is. Az ivóvizek minősége és</w:t>
      </w:r>
      <w:r>
        <w:rPr>
          <w:color w:val="000000"/>
          <w:sz w:val="24"/>
          <w:szCs w:val="24"/>
        </w:rPr>
        <w:br/>
        <w:t xml:space="preserve">mikrobiális „összetétele” kulcsfontosságú a közegészségügy szempontjából. Különösen fontosak</w:t>
      </w:r>
      <w:r>
        <w:rPr>
          <w:color w:val="000000"/>
          <w:sz w:val="24"/>
          <w:szCs w:val="24"/>
        </w:rPr>
        <w:br/>
        <w:t xml:space="preserve">a falusi források, borvízkutak, mivel mind a mai napig sokan fogyasztják őket. Az ihatóság</w:t>
      </w:r>
      <w:r>
        <w:rPr>
          <w:color w:val="000000"/>
          <w:sz w:val="24"/>
          <w:szCs w:val="24"/>
        </w:rPr>
        <w:br/>
        <w:t xml:space="preserve">szempontjából fontos a potenciálisan patogén mikroorganizmusok vizsgálata, mivel ennek</w:t>
      </w:r>
      <w:r>
        <w:rPr>
          <w:color w:val="000000"/>
          <w:sz w:val="24"/>
          <w:szCs w:val="24"/>
        </w:rPr>
        <w:br/>
        <w:t xml:space="preserve">ismeretében elkerülhető a megbetegedések kialakulása.</w:t>
      </w:r>
      <w:r>
        <w:rPr>
          <w:color w:val="000000"/>
          <w:sz w:val="24"/>
          <w:szCs w:val="24"/>
        </w:rPr>
        <w:br/>
        <w:t xml:space="preserve">Kutatásunk célja az volt, hogy négy Kovászna megyei ásványvízforrást (mikóújfalusi Bedő-forrás, nagybaconi Faluborvíz, bibarcfalvi F9-es kút és a székelyszáldobosi Faluvégi-forrás)</w:t>
      </w:r>
      <w:r>
        <w:rPr>
          <w:color w:val="000000"/>
          <w:sz w:val="24"/>
          <w:szCs w:val="24"/>
        </w:rPr>
        <w:br/>
        <w:t xml:space="preserve">vizsgáljunk meg vízkémiai (fő kationok és anionok, valamint ammóniumion, nitrit mennyiségi</w:t>
      </w:r>
      <w:r>
        <w:rPr>
          <w:color w:val="000000"/>
          <w:sz w:val="24"/>
          <w:szCs w:val="24"/>
        </w:rPr>
        <w:br/>
        <w:t xml:space="preserve">meghatározása), illetve mikrobiológiai szempontból (idegen mikrobióta kimutatása tenyésztéses</w:t>
      </w:r>
      <w:r>
        <w:rPr>
          <w:color w:val="000000"/>
          <w:sz w:val="24"/>
          <w:szCs w:val="24"/>
        </w:rPr>
        <w:br/>
        <w:t xml:space="preserve">higiéniai módszerekkel, illetve a természetesen jelen lévő saját mikrobióta vizsgálata újgenerációs</w:t>
      </w:r>
      <w:r>
        <w:rPr>
          <w:color w:val="000000"/>
          <w:sz w:val="24"/>
          <w:szCs w:val="24"/>
        </w:rPr>
        <w:br/>
        <w:t xml:space="preserve">DNS szekvenálással). Az izolált idegen baktériumtörzseket MALDI-TOF-MS módszer</w:t>
      </w:r>
      <w:r>
        <w:rPr>
          <w:color w:val="000000"/>
          <w:sz w:val="24"/>
          <w:szCs w:val="24"/>
        </w:rPr>
        <w:br/>
        <w:t xml:space="preserve">segítségével azonosítottuk be.</w:t>
      </w:r>
      <w:r>
        <w:rPr>
          <w:color w:val="000000"/>
          <w:sz w:val="24"/>
          <w:szCs w:val="24"/>
        </w:rPr>
        <w:br/>
        <w:t xml:space="preserve">A vizsgált ásványvizek kémhatása a savas tartományba esik és mindegyik</w:t>
      </w:r>
      <w:r>
        <w:rPr>
          <w:color w:val="000000"/>
          <w:sz w:val="24"/>
          <w:szCs w:val="24"/>
        </w:rPr>
        <w:br/>
        <w:t xml:space="preserve">szénsavas víznek mondható, ebből adódóan több ásványi anyagot képesek kioldani a kőzetekből</w:t>
      </w:r>
      <w:r>
        <w:rPr>
          <w:color w:val="000000"/>
          <w:sz w:val="24"/>
          <w:szCs w:val="24"/>
        </w:rPr>
        <w:br/>
        <w:t xml:space="preserve">(növelve az elektromos vezetőképességet). A vizsgált források közül a nagybaconi</w:t>
      </w:r>
      <w:r>
        <w:rPr>
          <w:color w:val="000000"/>
          <w:sz w:val="24"/>
          <w:szCs w:val="24"/>
        </w:rPr>
        <w:br/>
        <w:t xml:space="preserve">ásványvíznek volt a legalacsonyabb vezetőképessége, ami azt jelenti, hogy ez a forrás rendelkezik</w:t>
      </w:r>
      <w:r>
        <w:rPr>
          <w:color w:val="000000"/>
          <w:sz w:val="24"/>
          <w:szCs w:val="24"/>
        </w:rPr>
        <w:br/>
        <w:t xml:space="preserve">a legkevesebb oldott sómennyiséggel. A legmagasabb vezetőképessége a bibarcfalvi forrásnak</w:t>
      </w:r>
      <w:r>
        <w:rPr>
          <w:color w:val="000000"/>
          <w:sz w:val="24"/>
          <w:szCs w:val="24"/>
        </w:rPr>
        <w:br/>
        <w:t xml:space="preserve">volt. A vízkémiai paraméterek egyaránt hatást gyakorolnak a vízi élővilágra és a vizek</w:t>
      </w:r>
      <w:r>
        <w:rPr>
          <w:color w:val="000000"/>
          <w:sz w:val="24"/>
          <w:szCs w:val="24"/>
        </w:rPr>
        <w:br/>
        <w:t xml:space="preserve">eltarthatóságára is.</w:t>
      </w:r>
      <w:r>
        <w:rPr>
          <w:color w:val="000000"/>
          <w:sz w:val="24"/>
          <w:szCs w:val="24"/>
        </w:rPr>
        <w:br/>
        <w:t xml:space="preserve">Az autochton mikrobióta tagjai között többnyire a vas- és kénbaktériumok domináltak.</w:t>
      </w:r>
      <w:r>
        <w:rPr>
          <w:color w:val="000000"/>
          <w:sz w:val="24"/>
          <w:szCs w:val="24"/>
        </w:rPr>
        <w:br/>
        <w:t xml:space="preserve">Vizsgálati eredményeink alapján elmondható, hogy a nagybaconi és székelyszáldobosi</w:t>
      </w:r>
      <w:r>
        <w:rPr>
          <w:color w:val="000000"/>
          <w:sz w:val="24"/>
          <w:szCs w:val="24"/>
        </w:rPr>
        <w:br/>
        <w:t xml:space="preserve">ásványvizek minősége mikrobiológiai szempontból nem elfogadható, fogyasztásra nem</w:t>
      </w:r>
      <w:r>
        <w:rPr>
          <w:color w:val="000000"/>
          <w:sz w:val="24"/>
          <w:szCs w:val="24"/>
        </w:rPr>
        <w:br/>
        <w:t xml:space="preserve">alkalmasak, a MALDI-TOF-MS módszerrel kimutatott törzsek között zömmel fekális eredetű</w:t>
      </w:r>
      <w:r>
        <w:rPr>
          <w:color w:val="000000"/>
          <w:sz w:val="24"/>
          <w:szCs w:val="24"/>
        </w:rPr>
        <w:br/>
        <w:t xml:space="preserve">baktériumok voltak jelen.</w:t>
      </w:r>
      <w:r>
        <w:rPr>
          <w:color w:val="000000"/>
          <w:sz w:val="24"/>
          <w:szCs w:val="24"/>
        </w:rPr>
        <w:br/>
        <w:t xml:space="preserve">Ásványvizes palackok dugóin végzett mikrobiális vizsgálatok eredményei meglehetősen</w:t>
      </w:r>
      <w:r>
        <w:rPr>
          <w:color w:val="000000"/>
          <w:sz w:val="24"/>
          <w:szCs w:val="24"/>
        </w:rPr>
        <w:br/>
        <w:t xml:space="preserve">aggasztók, mivel olyan potenciálisan patogén baktériumokat (Staphylococcus hominis,</w:t>
      </w:r>
      <w:r>
        <w:rPr>
          <w:color w:val="000000"/>
          <w:sz w:val="24"/>
          <w:szCs w:val="24"/>
        </w:rPr>
        <w:br/>
        <w:t xml:space="preserve">Escherichia coli és Enterococcus faecalis) és sarjadzógombát (Candida albicans)</w:t>
      </w:r>
      <w:r>
        <w:rPr>
          <w:color w:val="000000"/>
          <w:sz w:val="24"/>
          <w:szCs w:val="24"/>
        </w:rPr>
        <w:br/>
        <w:t xml:space="preserve">azonosítottunk be, melyek emberi betegségeket, fertőzéseket okozhatnak. Mindez felhívja a</w:t>
      </w:r>
      <w:r>
        <w:rPr>
          <w:color w:val="000000"/>
          <w:sz w:val="24"/>
          <w:szCs w:val="24"/>
        </w:rPr>
        <w:br/>
        <w:t xml:space="preserve">figyelmet a palackokba való beleivás veszélyeire, hiszen így könnyen kaphatunk el másoktól,</w:t>
      </w:r>
      <w:r>
        <w:rPr>
          <w:color w:val="000000"/>
          <w:sz w:val="24"/>
          <w:szCs w:val="24"/>
        </w:rPr>
        <w:br/>
        <w:t xml:space="preserve">illetve közvetíthetünk fertőzéseket.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52459">
    <w:multiLevelType w:val="hybridMultilevel"/>
    <w:lvl w:ilvl="0" w:tplc="78370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52459">
    <w:abstractNumId w:val="29852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272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