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BABENYECZ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balintbabenyecz96@gmail.com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Bárkányi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számítógépes látásalapú objektumdetektálás és képfeldolgozás kihívásai és korlátjai a víz felszín alatt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mélytanulás, számítógépes látás, képminőség-optimalizálás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A dolgozat a számítógépes látásalapú objektumdetektálás víz alatti környezetben történő alkalmazásának komplex problémakörét vizsgálja, különös hangsúlyt fektetve a mélytanulási technikák implementációjára és optimalizációjára. A kutatás szisztematikusan feltárja és elemzi a víz alatti környezet által támasztott specifikus kihívásokat, beleértve a fény terjedésének és elnyelődésének fizikai sajátosságait, a színtorzulásokat, valamint a víz zavarosságából eredő képminőségi problémákat. A szakirodalom mélyreható analízisén keresztül a dolgozat átfogó képet nyújt a terület legújabb technológiai fejlesztéseiről, különös tekintettel a konvolúciós neurális hálózatok és a modern képfeldolgozási algoritmusok alkalmazási lehetőségeire.</w:t>
      </w:r>
      <w:r>
        <w:rPr>
          <w:color w:val="000000"/>
          <w:sz w:val="24"/>
          <w:szCs w:val="24"/>
        </w:rPr>
        <w:br/>
        <w:t xml:space="preserve">  A kutatás empirikus részében egy EfficientNetB7 architektúrán alapuló kísérleti adatmodell került implementálásra, amely demonstrálja a mélytanulási technikák gyakorlati alkalmazhatóságát és hatékonyságát a víz alatti objektumfelismerésben. Az adatmodell teljesítményének részletes elemzése rávilágít mind a technológia jelenlegi korlátaira, mind a továbbfejlesztési lehetőségekre. A kutatási eredmények alapján a dolgozat azonosítja a képminőség-javító technikák, az adaptív architektúrák és a figyelemmechanizmusok integrációjának kulcsfontosságú szerepét a víz alatti objektumdetektálás pontosságának és megbízhatóságának növelésében.</w:t>
      </w:r>
      <w:r>
        <w:rPr>
          <w:color w:val="000000"/>
          <w:sz w:val="24"/>
          <w:szCs w:val="24"/>
        </w:rPr>
        <w:br/>
        <w:t xml:space="preserve">A dolgozat következtetései és javaslatai jelentős mértékben hozzájárulnak a szakterület tudományos diskurzusához, különösen a víz alatti környezetben történő gépi látás és objektumfelismerés optimalizációjának területén. A bemutatott eredmények és módszertani megközelítések gyakorlati jelentőséggel bírnak mind a tengerkutatás, mind az ipari alkalmazások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85787">
    <w:multiLevelType w:val="hybridMultilevel"/>
    <w:lvl w:ilvl="0" w:tplc="74174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85787">
    <w:abstractNumId w:val="21185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916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