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DOBOLYI ZSÓFIA</w:t>
            </w:r>
          </w:p>
          <w:p w:rsidR="00C275A3" w:rsidRDefault="00CA6B74" w:rsidP="00C275A3">
            <w:pPr>
              <w:pStyle w:val="Hallgatokepzes"/>
            </w:pPr>
            <w:r w:rsidRPr="001067CD">
              <w:rPr>
                <w:i/>
              </w:rPr>
              <w:t>dobolyizsofi@gmail.com</w:t>
            </w:r>
            <w:r w:rsidRPr="001067CD">
              <w:rPr>
                <w:i/>
              </w:rPr>
              <w:br/>
            </w:r>
            <w:r w:rsidR="00A96AEC">
              <w:t>Biológus</w:t>
            </w:r>
            <w:r w:rsidR="00A96AEC">
              <w:br/>
            </w:r>
            <w:r w:rsidR="00E77B23">
              <w:t>MSc, 1.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Győrffy Balázs</w:t>
            </w:r>
          </w:p>
          <w:p w:rsidR="00DB4822" w:rsidRDefault="00DB4822" w:rsidP="00BA6BAF">
            <w:pPr>
              <w:pStyle w:val="Konzulensektitulus"/>
            </w:pPr>
            <w:r w:rsidRPr="00DB4822">
              <w:t>Tudományos tanácsadó,  HUN-REN Természettudományi Kutatóközpont, Onkológiai Biomarker Kutatócsoport</w:t>
            </w:r>
          </w:p>
        </w:tc>
      </w:tr>
      <w:tr w:rsidR="00DB4822" w:rsidTr="00DB4822">
        <w:tc>
          <w:tcPr>
            <w:tcW w:w="9854" w:type="dxa"/>
          </w:tcPr>
          <w:p w:rsidR="00DB4822" w:rsidRPr="00DB4822" w:rsidRDefault="00DB4822" w:rsidP="00BA6BAF">
            <w:pPr>
              <w:pStyle w:val="Konzulenseknev"/>
            </w:pPr>
            <w:r w:rsidRPr="00DB4822">
              <w:t>Dr. Menyhart Otília</w:t>
            </w:r>
          </w:p>
          <w:p w:rsidR="00DB4822" w:rsidRDefault="00DB4822" w:rsidP="00BA6BAF">
            <w:pPr>
              <w:pStyle w:val="Konzulensektitulus"/>
            </w:pPr>
            <w:r w:rsidRPr="00DB4822">
              <w:t>Tudományos munkatárs,  HUN-REN Természettudományi Kutatóközpont, Onkológiai Biomarker Kutatócsoport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Terápiás célpontok génexpressziós profiljainak vizsgálata vesesejtes karcinómában egysejt RNS-szekvenálási adatok alapján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egysejt RNS-szekvenálás; vesesejtes karcinóma; tumor mikrokörnyezet; célzott terápia; biomarkerek</w:t>
      </w:r>
      <w:r>
        <w:t xml:space="preserve"/>
      </w:r>
    </w:p>
    <w:p>
      <w:pPr>
        <w:widowControl w:val="on"/>
        <w:pBdr/>
        <w:spacing w:before="240" w:after="240" w:line="240" w:lineRule="auto"/>
        <w:ind w:left="0" w:right="0"/>
        <w:jc w:val="left"/>
      </w:pPr>
      <w:r>
        <w:rPr>
          <w:color w:val="000000"/>
          <w:sz w:val="24"/>
          <w:szCs w:val="24"/>
        </w:rPr>
        <w:t xml:space="preserve">Renal cell carcinoma (RCC) is the most common type of kidney cancer. Treatment is difficult due to lack of drugs with proper efficacy. We hypothesize that inefficacy is connected to moderate expression of targeted genes in cancer cells. I investigated the expression profiles of 174,611 cells by integrating single-cell RNA sequencing data from RCC patients, downloaded from NCBI GEO. I designed a complete bioinformatic workflow in Python to cluster and annotate cancer cells in the tumor microenvironment. 32,977 cancer cells were annotated based on marker genes. I identified new biomarkers of RCC, such as CD24 (FC=4.42; p-value=0.0013); CRYAB (FC=4.31; p-value=0.00093) or TMEM176A (FC=3.98; p-value=0.0017). I also determined genes (ANGPTL4; VCAM1; EDN1) that were overexpressed in a high percent of annotated tumor cells (ATCs), but not in other cell types. Drug development on these targets is suggested to establish their effectiveness in treating RCC. I collected the drugs against RCC that are approved or in clinical trials from the DrugBank database and identified 51 of their target genes. Genes targeted by most drugs were only expressed in a small ratio of ATCs: IL2R – 4.5%; mTOR – 2.5% and PD-L1 – 0.8%. While VEGFA, the target of the currently most effective drugs was expressed in 85.1% of the ATCs and only 24.7% of other annotated cell types on average. Bevacizumab, a VEGF inhibitor has the highest progression-free survival time according to clinical trials (10.2 months), thus, single-cell gene expression profiles might correlate with targeted therapy effectiveness.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93084">
    <w:multiLevelType w:val="hybridMultilevel"/>
    <w:lvl w:ilvl="0" w:tplc="41461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93084">
    <w:abstractNumId w:val="556930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40015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