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KÓMÁR VINCE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vincekomar@gmail.com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Gál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Vellainé Takács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DNM2 gén intracelluláris funkciójának vizsgálata siRNS modell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DNM2; siRNS; géncsendesítés; mitokondriális dinamika; citoszkeletális 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DNM2 egy nagyméretű GTP-ázok családjába tartozó 100 kDa nagyságú mechanokemikális fehérje, mely minden eukarióta sejttípusban, kiváltképp a vázizomban és szívizomban expresszálódik. Szerepet játszik többek közt a különböző vezikulációs és membrán újraszervező folyamatokban, mint a különböző endocitotikus folyamatok, intracelluláris vezikulaforgalom, neuroszekréció, valamint az aktinszerveződésben és ezáltal a citoszkeletális dinamikában, illetve a mitokondrium osztódásában.</w:t>
      </w:r>
      <w:r>
        <w:rPr>
          <w:color w:val="000000"/>
          <w:sz w:val="24"/>
          <w:szCs w:val="24"/>
        </w:rPr>
        <w:br/>
        <w:t xml:space="preserve">A DNM2 mutációi a sejt organizációjának zavarát eredményezik, valamint az autoszómális dominánsan öröklődő centronukleáris miopátia és az axonális neuropátia hátterében állnak. A DNM2 pontos intracelluláris szerepét a szisztematikus vizsgálat mellett Intézetünkben elvégzett modellkísérletek segítségével vizsgáltuk. DNM2-specifikus siRNS kezelést hajtottunk végre, ezzel vizsgáltuk a csendesítés hatására bekövetkező transzkripciós változásokat, valamint a DNM2 további lehetséges interakciós partnereit.</w:t>
      </w:r>
      <w:r>
        <w:rPr>
          <w:color w:val="000000"/>
          <w:sz w:val="24"/>
          <w:szCs w:val="24"/>
        </w:rPr>
        <w:br/>
        <w:t xml:space="preserve">A géncsendesítés HeLa sejteken, a gén 3 különbőző régióján ható DNM2-specifikus siRNS- sel végeztük. Az RNS szekvenálást követően a bioinformatikai analizis során az mRNS- expresszió válozásaira fókuszáltunk, a magas szignifikanciát mutató gének esetében a kapott eredményeket RT PCR-rel validáltuk. Eredményeink alapján 12 gén szignifikáns változása volt megfigyelhető, melyek főként a citoszkeletális működésben és szteroid biogenezisben részt vevő, feltételezhetően mitokondriális dinamikát közvetetten módosító gén expressziójában játszanak szerepet.</w:t>
      </w:r>
      <w:r>
        <w:rPr>
          <w:color w:val="000000"/>
          <w:sz w:val="24"/>
          <w:szCs w:val="24"/>
        </w:rPr>
        <w:br/>
        <w:t xml:space="preserve">A citoszkeleton működésében szerepet játszó gének indirekt módon módosíthatják a mitokondriális dinamikát, valamint a koleszterin és szteroid biogenezisben részt vevő gének expresszió változása magyarázhatja a DNM2 mutációval rendelkező betegek esetében megfigyelhető endokrinológiai eltéréseket. Az eredményeink fehérje szinten történő validálása és a kolokalizációs vizsgálatok jelenleg folyamatban vannak.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522744">
    <w:multiLevelType w:val="hybridMultilevel"/>
    <w:lvl w:ilvl="0" w:tplc="19626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522744">
    <w:abstractNumId w:val="295227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63974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