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FARKAS ERIKA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erika0522211@gmail.com</w:t>
            </w:r>
            <w:r w:rsidRPr="001067CD">
              <w:rPr>
                <w:i/>
              </w:rPr>
              <w:br/>
            </w:r>
            <w:r w:rsidR="00A96AEC">
              <w:t>Biológia</w:t>
            </w:r>
            <w:r w:rsidR="00A96AEC">
              <w:br/>
            </w:r>
            <w:r w:rsidR="00E77B23">
              <w:t>MSc, 1.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Természettudományi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Csizmadia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ELTE TTK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szekréciós granulumok membránfehérjéinek dinamikája ecetmuslica lárvális nyálmirigyében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krinofágia, szekréciós granulum, Syt1, Snap24, lizoszóma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 Az ecetmuslica fejlődése során a lárvális nyálmirigy sejtekben felhalmozódó szekréciós granulumok beltartalma a bábozódáskor kiürül. A szekréció után a sejtben maradt váladékszemcsék lizoszómákkal fuzionálva bontódnak le (krinofágia), ennek molekuláris háttere kevéssé ismert. Izgalmas kérdés, hogy mi lesz a sorsa a citoplazmában maradó váladékszemcsék exocitózishoz szükséges membránfehérjéinek.</w:t>
      </w:r>
      <w:r>
        <w:rPr>
          <w:color w:val="000000"/>
          <w:sz w:val="24"/>
          <w:szCs w:val="24"/>
        </w:rPr>
        <w:br/>
        <w:t xml:space="preserve">  Kutatásom során megvizsgáltam egy, a szekréciós granulumok membránját kijelölő, és abban állandóan jelen lévő (referencia) transzmembrán fehérje, a GFP-vel jelölt humán mCD8 lokalizációját a fejlődés során, összehasonlítva azt az exocitózisban szereplő transzmembrán, illetve membrán asszociált fehérjékével (Szinaptotagmin, Snap24). Sikerült kimutatnom egyrészt, hogy a szekrécióhoz szükséges membránfehérjék már nem mutathatóak ki normál körülmények között a krinoszómákon, másrészt pedig a krinofágia gátlása során azok a lebontásra nem kerülő granulumok membránjában maradnak. Mindezek alapján feltételezzük, hogy a szekréciós granulumok membránfehérjéinek eltávolítása azok beltartalmának degradációjával szorosan összefüggő folyamat.</w:t>
      </w:r>
      <w:r>
        <w:rPr>
          <w:color w:val="000000"/>
          <w:sz w:val="24"/>
          <w:szCs w:val="24"/>
        </w:rPr>
        <w:br/>
        <w:t xml:space="preserve">  Ezen mechanizmusok feltárásával pedig nem csak nagyobb betekintést kaphatunk az említett folyamatról, de a krinofágiával kapcsolatos, jelenleg még gyógyíthatatlan betegségek kezelésében is segíthet, például a Crohn betegség és a pancreatitis esetében.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5836216">
    <w:multiLevelType w:val="hybridMultilevel"/>
    <w:lvl w:ilvl="0" w:tplc="9420680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5836216">
    <w:abstractNumId w:val="958362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932492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