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TISZA ÁDÁM BÁLINT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tiszapontadam@gmail.com</w:t>
            </w:r>
            <w:r w:rsidRPr="001067CD">
              <w:rPr>
                <w:i/>
              </w:rPr>
              <w:br/>
            </w:r>
            <w:r w:rsidR="00A96AEC">
              <w:t>Biológus</w:t>
            </w:r>
            <w:r w:rsidR="00A96AEC">
              <w:br/>
            </w:r>
            <w:r w:rsidR="00E77B23">
              <w:t>MSc,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Szabó Krisztián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munkatárs, ATE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Pásztory-Kovács Szilvia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munkatárs, ATE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Költő parlagisas-populációk genetikai diverzitása és struktúrája Eurázsiában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ornitológia; genetikai sodródás; filopátria; mikroszatellita, palacknyak-hatás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eastern imperial eagle (Aquila heliaca) is a long-lived raptor species with a wide</w:t>
      </w:r>
      <w:r>
        <w:rPr>
          <w:color w:val="000000"/>
          <w:sz w:val="24"/>
          <w:szCs w:val="24"/>
        </w:rPr>
        <w:br/>
        <w:t xml:space="preserve">distribution that follows the forest-steppe belt in Eurasia. The global breeding population is</w:t>
      </w:r>
      <w:r>
        <w:rPr>
          <w:color w:val="000000"/>
          <w:sz w:val="24"/>
          <w:szCs w:val="24"/>
        </w:rPr>
        <w:br/>
        <w:t xml:space="preserve">estimated to be 8,100-11,900 pairs and the species is deemed 'Vulnerable'. Russia and</w:t>
      </w:r>
      <w:r>
        <w:rPr>
          <w:color w:val="000000"/>
          <w:sz w:val="24"/>
          <w:szCs w:val="24"/>
        </w:rPr>
        <w:br/>
        <w:t xml:space="preserve">Kazakhstan possess the largest populations, which are migratory, while the western populations</w:t>
      </w:r>
      <w:r>
        <w:rPr>
          <w:color w:val="000000"/>
          <w:sz w:val="24"/>
          <w:szCs w:val="24"/>
        </w:rPr>
        <w:br/>
        <w:t xml:space="preserve">are mostly sedentary and separate into five geographic localities. In this research, I analysed</w:t>
      </w:r>
      <w:r>
        <w:rPr>
          <w:color w:val="000000"/>
          <w:sz w:val="24"/>
          <w:szCs w:val="24"/>
        </w:rPr>
        <w:br/>
        <w:t xml:space="preserve">204 individuals collected from nine geographical populations across its distribution range</w:t>
      </w:r>
      <w:r>
        <w:rPr>
          <w:color w:val="000000"/>
          <w:sz w:val="24"/>
          <w:szCs w:val="24"/>
        </w:rPr>
        <w:br/>
        <w:t xml:space="preserve">(Western and Eastern Carpathian Basin, Northern Macedonia, Thrace, Anatolia, South</w:t>
      </w:r>
      <w:r>
        <w:rPr>
          <w:color w:val="000000"/>
          <w:sz w:val="24"/>
          <w:szCs w:val="24"/>
        </w:rPr>
        <w:br/>
        <w:t xml:space="preserve">Caucasus, Crimea-Ukraine, Volga-Ural, Altai). I amplified eight nuclear microsatellite loci for</w:t>
      </w:r>
      <w:r>
        <w:rPr>
          <w:color w:val="000000"/>
          <w:sz w:val="24"/>
          <w:szCs w:val="24"/>
        </w:rPr>
        <w:br/>
        <w:t xml:space="preserve">all samples, then I determined their genotypes. In the analyses, this dataset was supplemented</w:t>
      </w:r>
      <w:r>
        <w:rPr>
          <w:color w:val="000000"/>
          <w:sz w:val="24"/>
          <w:szCs w:val="24"/>
        </w:rPr>
        <w:br/>
        <w:t xml:space="preserve">with previously genotyped other seven loci. My results suggest a population structure with four</w:t>
      </w:r>
      <w:r>
        <w:rPr>
          <w:color w:val="000000"/>
          <w:sz w:val="24"/>
          <w:szCs w:val="24"/>
        </w:rPr>
        <w:br/>
        <w:t xml:space="preserve">distinct clades: 1. Carpathian Basin, 2. Northern Macedonia, 3. Thrace-Anatolia and 4. the unit</w:t>
      </w:r>
      <w:r>
        <w:rPr>
          <w:color w:val="000000"/>
          <w:sz w:val="24"/>
          <w:szCs w:val="24"/>
        </w:rPr>
        <w:br/>
        <w:t xml:space="preserve">of eastern populations. Out of these, the first three are all divergent, which could be the outcome</w:t>
      </w:r>
      <w:r>
        <w:rPr>
          <w:color w:val="000000"/>
          <w:sz w:val="24"/>
          <w:szCs w:val="24"/>
        </w:rPr>
        <w:br/>
        <w:t xml:space="preserve">of both historical bottlenecks and strong philopatric behaviour, although there is no sign of</w:t>
      </w:r>
      <w:r>
        <w:rPr>
          <w:color w:val="000000"/>
          <w:sz w:val="24"/>
          <w:szCs w:val="24"/>
        </w:rPr>
        <w:br/>
        <w:t xml:space="preserve">inbreeding. They all bear some resemblance to the eastern clade, which possesses the highest</w:t>
      </w:r>
      <w:r>
        <w:rPr>
          <w:color w:val="000000"/>
          <w:sz w:val="24"/>
          <w:szCs w:val="24"/>
        </w:rPr>
        <w:br/>
        <w:t xml:space="preserve">genetic diversity, indicating long-time stable extensive populations in the Caucasus and in the</w:t>
      </w:r>
      <w:r>
        <w:rPr>
          <w:color w:val="000000"/>
          <w:sz w:val="24"/>
          <w:szCs w:val="24"/>
        </w:rPr>
        <w:br/>
        <w:t xml:space="preserve">Altai Mountains.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5989663">
    <w:multiLevelType w:val="hybridMultilevel"/>
    <w:lvl w:ilvl="0" w:tplc="8752599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5989663">
    <w:abstractNumId w:val="7598966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6267140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