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KOCSIS ANETT</w:t>
            </w:r>
          </w:p>
          <w:p w:rsidR="00C275A3" w:rsidRDefault="00CA6B74" w:rsidP="00C275A3">
            <w:pPr>
              <w:pStyle w:val="Hallgatokepzes"/>
            </w:pPr>
            <w:r w:rsidRPr="001067CD">
              <w:rPr>
                <w:i/>
              </w:rPr>
              <w:t>sakkboszi@gmail.com</w:t>
            </w:r>
            <w:r w:rsidRPr="001067CD">
              <w:rPr>
                <w:i/>
              </w:rPr>
              <w:br/>
            </w:r>
            <w:r w:rsidR="00A96AEC">
              <w:t>Matematikus MSc</w:t>
            </w:r>
            <w:r w:rsidR="00A96AEC">
              <w:br/>
            </w:r>
            <w:r w:rsidR="00E77B23">
              <w:t>MSc, 1.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Elekes Márton</w:t>
            </w:r>
          </w:p>
          <w:p w:rsidR="00DB4822" w:rsidRDefault="00DB4822" w:rsidP="00BA6BAF">
            <w:pPr>
              <w:pStyle w:val="Konzulensektitulus"/>
            </w:pPr>
            <w:r w:rsidRPr="00DB4822">
              <w:t>egyetemi 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Set theoretical aspects of Haar null and Haar meager sets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számosságinvariánsok; Erdős-Sierpinski dualitás; Baire kategória tétel; mértékelmélet;</w:t>
      </w:r>
      <w:r>
        <w:t xml:space="preserve"/>
      </w:r>
    </w:p>
    <w:p>
      <w:pPr>
        <w:widowControl w:val="on"/>
        <w:pBdr/>
        <w:spacing w:before="240" w:after="240" w:line="240" w:lineRule="auto"/>
        <w:ind w:left="0" w:right="0"/>
        <w:jc w:val="left"/>
      </w:pPr>
      <w:r>
        <w:rPr>
          <w:color w:val="000000"/>
          <w:sz w:val="24"/>
          <w:szCs w:val="24"/>
        </w:rPr>
        <w:t xml:space="preserve">When we study subsets of </w:t>
      </w:r>
      <w:r>
        <w:rPr>
          <w:color w:val="000000"/>
          <w:position w:val="-3"/>
          <w:sz w:val="24"/>
          <w:szCs w:val="24"/>
        </w:rPr>
        <w:drawing>
          <wp:inline distT="0" distB="0" distL="0" distR="0">
            <wp:extent cx="115200" cy="108000"/>
            <wp:docPr id="59140180" name="name167ea711463d5d" descr="imgtmp_100893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0893_hu_1.gif"/>
                    <pic:cNvPicPr/>
                  </pic:nvPicPr>
                  <pic:blipFill>
                    <a:blip r:embed="rId167ea711463d1f"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 </w:t>
      </w:r>
      <w:r>
        <w:rPr>
          <w:color w:val="000000"/>
          <w:position w:val="4"/>
          <w:sz w:val="21"/>
          <w:szCs w:val="21"/>
          <w:vertAlign w:val="superscript"/>
        </w:rPr>
        <w:t xml:space="preserve">n</w:t>
      </w:r>
      <w:r>
        <w:rPr>
          <w:color w:val="000000"/>
          <w:sz w:val="24"/>
          <w:szCs w:val="24"/>
        </w:rPr>
        <w:t xml:space="preserve">, the generally accepted notions of smallness are sets with Lebesgue measure zero or being of first category in the sense of Baire. For both notions, the small sets form σ-ideals. One often handles these σ-ideals as the duals of each other, see for example the Erdős-Sierpiński duality theorem. </w:t>
      </w:r>
    </w:p>
    <w:p>
      <w:pPr>
        <w:widowControl w:val="on"/>
        <w:pBdr/>
        <w:spacing w:before="240" w:after="240" w:line="240" w:lineRule="auto"/>
        <w:ind w:left="0" w:right="0"/>
        <w:jc w:val="left"/>
      </w:pPr>
      <w:r>
        <w:rPr>
          <w:color w:val="000000"/>
          <w:sz w:val="24"/>
          <w:szCs w:val="24"/>
        </w:rPr>
        <w:t xml:space="preserve">The Haar measure is a well-known generalization of the Lebesgue measure for locally compact topological groups. For Polish groups that are not locally compact, there is no Haar measure, but J.P.R. Christensen introduced a generalization of sets</w:t>
      </w:r>
      <w:r>
        <w:rPr>
          <w:color w:val="000000"/>
          <w:sz w:val="24"/>
          <w:szCs w:val="24"/>
        </w:rPr>
        <w:br/>
        <w:t xml:space="preserve">with Haar measure zero, namely the so-called Haar null sets. Later U. B. Darji introduced as a dual the concept of Haar meager sets.</w:t>
      </w:r>
    </w:p>
    <w:p>
      <w:pPr>
        <w:widowControl w:val="on"/>
        <w:pBdr/>
        <w:spacing w:before="240" w:after="240" w:line="240" w:lineRule="auto"/>
        <w:ind w:left="0" w:right="0"/>
        <w:jc w:val="left"/>
      </w:pPr>
      <w:r>
        <w:rPr>
          <w:color w:val="000000"/>
          <w:sz w:val="24"/>
          <w:szCs w:val="24"/>
        </w:rPr>
        <w:t xml:space="preserve">The goal of the TDK paper is to examine the system of  Haar null and  Haar meager sets. In particular, we calculate cardinal invariants for the systems of (generalized) Haar null and (generalized) Haar meager sets. It turns out that consistently the values of the cardinal invariants differ for these systems, therefore they are consistently not isomorphic to each other. On the other hand we prove that if we assume the Continuum Hypothesis, then there exists isomorphism between the Haar null and Haar meager sets of uncountable Polish groups, that is, consistently the σ-ideals of Haar null and Haar meager sets are isomorphic.</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25333">
    <w:multiLevelType w:val="hybridMultilevel"/>
    <w:lvl w:ilvl="0" w:tplc="954606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25333">
    <w:abstractNumId w:val="865253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7087050" Type="http://schemas.openxmlformats.org/officeDocument/2006/relationships/numbering" Target="numbering.xml"/><Relationship Id="rId167ea711463d1f" Type="http://schemas.openxmlformats.org/officeDocument/2006/relationships/image" Target="media/imgrId167ea711463d1f.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