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SIKE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andrassikeandrassike@gmail.com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György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functional analysis of n-normed spaces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Funkcionálanalízis, Lax-Milgram-tételkör, n-normált terek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funkcionálanalízis két területéről terjesztettünk ki eredményeket. Egyfelől</w:t>
      </w:r>
      <w:r>
        <w:rPr>
          <w:color w:val="000000"/>
          <w:sz w:val="24"/>
          <w:szCs w:val="24"/>
        </w:rPr>
        <w:br/>
        <w:t xml:space="preserve">iteratív megoldások konstrukciójakor jól hasznosítható fixponttételeket, másfelől a parciális</w:t>
      </w:r>
      <w:r>
        <w:rPr>
          <w:color w:val="000000"/>
          <w:sz w:val="24"/>
          <w:szCs w:val="24"/>
        </w:rPr>
        <w:br/>
        <w:t xml:space="preserve">differenciálegyenletek területén igen hasznosnak bizonyuló Lax-Milgram-tételkör állításait</w:t>
      </w:r>
      <w:r>
        <w:rPr>
          <w:color w:val="000000"/>
          <w:sz w:val="24"/>
          <w:szCs w:val="24"/>
        </w:rPr>
        <w:br/>
        <w:t xml:space="preserve">általánosítottuk.</w:t>
      </w:r>
      <w:r>
        <w:rPr>
          <w:color w:val="000000"/>
          <w:sz w:val="24"/>
          <w:szCs w:val="24"/>
        </w:rPr>
        <w:br/>
        <w:t xml:space="preserve">Az első fejezetben lefektetjük a szükséges elméleti alapokat. Sorra kerülnek a legfontosabb</w:t>
      </w:r>
      <w:r>
        <w:rPr>
          <w:color w:val="000000"/>
          <w:sz w:val="24"/>
          <w:szCs w:val="24"/>
        </w:rPr>
        <w:br/>
        <w:t xml:space="preserve">definíciók, példát adunk 2-, ill. 3-normált terekre, majd hasonló gondolatmeneten alaupulva egy</w:t>
      </w:r>
      <w:r>
        <w:rPr>
          <w:color w:val="000000"/>
          <w:sz w:val="24"/>
          <w:szCs w:val="24"/>
        </w:rPr>
        <w:br/>
        <w:t xml:space="preserve">n-normált térre. Továbbá bizonyítás nélkül közöljük a későbbi bizonyítások folytán felhasznált</w:t>
      </w:r>
      <w:r>
        <w:rPr>
          <w:color w:val="000000"/>
          <w:sz w:val="24"/>
          <w:szCs w:val="24"/>
        </w:rPr>
        <w:br/>
        <w:t xml:space="preserve">tételeket.</w:t>
      </w:r>
      <w:r>
        <w:rPr>
          <w:color w:val="000000"/>
          <w:sz w:val="24"/>
          <w:szCs w:val="24"/>
        </w:rPr>
        <w:br/>
        <w:t xml:space="preserve">A második fejezetben Edelstein fixponttételét általánosítjuk, majd a Weissinger-féle fixponttétel</w:t>
      </w:r>
      <w:r>
        <w:rPr>
          <w:color w:val="000000"/>
          <w:sz w:val="24"/>
          <w:szCs w:val="24"/>
        </w:rPr>
        <w:br/>
        <w:t xml:space="preserve">n-normált terekben értelmezett verzióját közöljük, illetve bizonyítjuk be. Itt kitérünk arra,</w:t>
      </w:r>
      <w:r>
        <w:rPr>
          <w:color w:val="000000"/>
          <w:sz w:val="24"/>
          <w:szCs w:val="24"/>
        </w:rPr>
        <w:br/>
        <w:t xml:space="preserve">hogy miért nem helyes eme általánosítás eddig ismert verziója, majd a fejezetet a Banach-féle</w:t>
      </w:r>
      <w:r>
        <w:rPr>
          <w:color w:val="000000"/>
          <w:sz w:val="24"/>
          <w:szCs w:val="24"/>
        </w:rPr>
        <w:br/>
        <w:t xml:space="preserve">fixponttétel kiterjesztésével zárjuk.</w:t>
      </w:r>
      <w:r>
        <w:rPr>
          <w:color w:val="000000"/>
          <w:sz w:val="24"/>
          <w:szCs w:val="24"/>
        </w:rPr>
        <w:br/>
        <w:t xml:space="preserve">Végül a harmadik fejezetben n-Hilbert-térbeli operátoregyenletek megoldhatósági kérdéseivel</w:t>
      </w:r>
      <w:r>
        <w:rPr>
          <w:color w:val="000000"/>
          <w:sz w:val="24"/>
          <w:szCs w:val="24"/>
        </w:rPr>
        <w:br/>
        <w:t xml:space="preserve">foglalkozunk. Nevezetesen, először a lineáris Lax-Milgram-tételre általánosabb verzióját</w:t>
      </w:r>
      <w:r>
        <w:rPr>
          <w:color w:val="000000"/>
          <w:sz w:val="24"/>
          <w:szCs w:val="24"/>
        </w:rPr>
        <w:br/>
        <w:t xml:space="preserve">igazoljuk. Ezek után a nemlineáris eset tanulmányozását Zarantonello tételének kiterjesztésével</w:t>
      </w:r>
      <w:r>
        <w:rPr>
          <w:color w:val="000000"/>
          <w:sz w:val="24"/>
          <w:szCs w:val="24"/>
        </w:rPr>
        <w:br/>
        <w:t xml:space="preserve">kezdjük, amelynek segítségével bizonyítást adtunk a nemlineáris Lax-Milgram-tételre.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65347">
    <w:multiLevelType w:val="hybridMultilevel"/>
    <w:lvl w:ilvl="0" w:tplc="67057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65347">
    <w:abstractNumId w:val="93965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070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