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ADORYÁN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adoryanemese@gmail.com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Etelka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Mesezene élménypedagógiai olvasástanulási módszer hatásvizsgálata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olvasástanítás; élménypedagógia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Mesezene élménypedagógiai olvasástanulási módszer hatásvizsgálata már több szempontból megtörtént: vizsgálták a fonológiai tudatosság tükrében, egy pilot-vizsgálat során megvalósult a metódus monitorozása, illetve a program egyik kidolgozója, Szűcs Antal Mór is megemlít doktori disszertációjában több utókövetéses vizsgálatot. Azonban egyetlen elemzés sem tér ki a szövegalkotás felőli tanulmányozásra, ezért választottam kutatásom témájaként a Mesezene-módszer hatásának vizsgálatát a 4. évfolyamos tanulók szövegalkotásában.</w:t>
      </w:r>
      <w:r>
        <w:rPr>
          <w:color w:val="000000"/>
          <w:sz w:val="24"/>
          <w:szCs w:val="24"/>
        </w:rPr>
        <w:br/>
        <w:t xml:space="preserve">Kutatásom célja volt felmérni a 4. osztályos tanulók szövegalkotási szintjét; megvizsgálni, hogy a Mesezene-módszerrel ötvözött olvasástanítási módszer sajátosságai megjelennek-e a tanulók szövegalkotásában; összehasonlítani a Mesezene-metódussal nem találkozott diákok fogalmazásait azon tanulókéval, akik első évfolyamon ezzel a módszerrel is találkoztak; összevetni a két csoport szövegeit több szempontból.</w:t>
      </w:r>
      <w:r>
        <w:rPr>
          <w:color w:val="000000"/>
          <w:sz w:val="24"/>
          <w:szCs w:val="24"/>
        </w:rPr>
        <w:br/>
        <w:t xml:space="preserve">Kutatásom alanyai két 4. évfolyamos osztály volt: egy kísérleti csoport, amely az első évfolyamon Mesezene-módszerrel tanult, illetve egy kontrollcsoport, amely nem találkozott az olvasástanulás során a Mesezene-módszerrel. A kutatás során két szövegalkotást mérő feladatlapot használtam.</w:t>
      </w:r>
      <w:r>
        <w:rPr>
          <w:color w:val="000000"/>
          <w:sz w:val="24"/>
          <w:szCs w:val="24"/>
        </w:rPr>
        <w:br/>
        <w:t xml:space="preserve">Kitűzött céljaim mellett a kutatásom során a következő eredményeket feltételeztem:</w:t>
      </w:r>
      <w:r>
        <w:rPr>
          <w:color w:val="000000"/>
          <w:sz w:val="24"/>
          <w:szCs w:val="24"/>
        </w:rPr>
        <w:br/>
        <w:t xml:space="preserve">− A Mesezene-módszer hatása kimutatható a negyedik évfolyamos tanulók szövegalkotási módjában.</w:t>
      </w:r>
      <w:r>
        <w:rPr>
          <w:color w:val="000000"/>
          <w:sz w:val="24"/>
          <w:szCs w:val="24"/>
        </w:rPr>
        <w:br/>
        <w:t xml:space="preserve">− A Mesezene-metódussal is tanuló osztály a szövegalkotás során előtérbe helyezi a módszer során megismert szereplők beemelését fogalmazásaiba, ha arra vonatkozóan kap valamilyen inputot.</w:t>
      </w:r>
      <w:r>
        <w:rPr>
          <w:color w:val="000000"/>
          <w:sz w:val="24"/>
          <w:szCs w:val="24"/>
        </w:rPr>
        <w:br/>
        <w:t xml:space="preserve">− A Mesezenével is tanuló diákok szövegalkotási módja sokkal gazdagabb, színesebb, mint azon tanulóké, akik nem találkoztak ezzel a módszerrel az olvasástanulás során.</w:t>
      </w:r>
      <w:r>
        <w:rPr>
          <w:color w:val="000000"/>
          <w:sz w:val="24"/>
          <w:szCs w:val="24"/>
        </w:rPr>
        <w:br/>
        <w:t xml:space="preserve">Kutatásom során igazolódott első feltételezésem, hiszen számos sajátossága a Mesezene-módszernek kimutatható a vizsgált fogalmazásokban. Emellett bizonyítást nyert második feltételezésem is, hiszen mindkét szövegalkotás feladatban megjelenik a Mesezene-program nem egy szereplője. Mindezek mellett a fogalmazások statisztikai (szöveghossz), mondattani és szófaji vizsgálata során igazolódott harmadik feltételezésem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32006">
    <w:multiLevelType w:val="hybridMultilevel"/>
    <w:lvl w:ilvl="0" w:tplc="16768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32006">
    <w:abstractNumId w:val="85432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430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