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FARCÁDI SZABINA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farcadiszabinaa@gmail.com</w:t>
            </w:r>
            <w:r w:rsidRPr="001067CD">
              <w:rPr>
                <w:i/>
              </w:rPr>
              <w:br/>
            </w:r>
            <w:r w:rsidR="00A96AEC">
              <w:t>Csecsemő- és kisgyermeknevelő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Csontosné dr. Buzás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ritmikai készségek és a hangszínhallás fejlődésének vizsgálata kora gyermekkorban online diagnosztikus mérőeszköz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online diagnosztikus mérés; kora gyermekkor; ritmikai képességek; beszédhanghallás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zenei nevelés a zenei képességeken kívül is jótékony hatással bír más képességekre, például az olvasás elsajátítására (Honbolygó és Lukács, 2021; Janurik, 2008), ezért is elsődleges, hogy a ritmikai készségek fejlesztése megvalósuljon. A beszédhanghallásnak szintén szerepe van az olvasás elsajátításában, amely spontán fejlődő készség a beszéd elsajátításával kezd el működni (Fazekasné, 2021). Kutatásom célja volt a ritmikai készségek és a hangszínhallás vizsgálata, összefüggéseik feltárása a beszédhanghallással kora gyermekkorban.</w:t>
      </w:r>
      <w:r>
        <w:rPr>
          <w:color w:val="000000"/>
          <w:sz w:val="24"/>
          <w:szCs w:val="24"/>
        </w:rPr>
        <w:br/>
        <w:t xml:space="preserve">Az Elektronikus Diagnosztikus mérési rendszer (eDia) felületén fejlesztett bölcsődés korúak (N=32) zenei észlelését vizsgáló tesztem megbízhatónak bizonyult (Cronbach alfa=0,781). Az online zenei teszten elért teljesítmény 69,28% (SD=19,32). A gyerekek a ritmika alteszten gyengébben (55,6%), a hangszínhallás teszten ügyesen (83,95%) teljesítettek. A vizsgált életkorok között a tempó észlelés (F=4,359, p=0,05), és a ritmus észlelés (F=4,291, p=0,05) fejlődése szignifikáns. Összefüggést találtam a kisgyermekek ritmikai észlelése és beszédhanghallása között (r=0,497, p&lt;0,001), valamint a tempóérzék és a beszédhanghallás képességei között (r=0,482, p&lt;0,05). Kevés kutatás irányul ezen készségek vizsgálatára kora gyermekkorban, kutatásom ilyen szempontból hiánypótló.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26658">
    <w:multiLevelType w:val="hybridMultilevel"/>
    <w:lvl w:ilvl="0" w:tplc="61624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26658">
    <w:abstractNumId w:val="503266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6713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