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KÖVECS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kovecsdavid@t-online.hu</w:t>
            </w:r>
            <w:r w:rsidRPr="001067CD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Marjanucz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ny. 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szegedi takácsmesterség virágzása és hanyatlása a Steindl Kövecs család száz évnyi történetében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Textilipar; takácsmesterség; céhhtörténet; családtörténet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szegedi takácsmesterség virágzása és hanyatlása a Steindl Kövecs család száz évnyi történetében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Ebben a dolgozatban egy német származású szegedi polgárcsaláddal fogunk foglalkozni. Első képviselőjük Steindl Ulrik volt, aki 1745-ben érkezett Szegedre. Mestersége szerint takács volt ezért élete a takács céhhel szorosan összefonódott. A takács mesterségről általánosságban, mint a textilipar egyik fontos ágazataként és szegedi vonatkozásaiban is értekezni fogunk. Ebben taglaljuk a céh felépítését, hierarchikus rendszerezettségét és szabályozottságát. Az inas és legényéveket is bemutatjuk, és a különböző céhbeli tisztségeket is megvizsgáljuk. Szólunk itt még a nevesebb takácsfamíliákról és a céhes hagyományokról, érdekes történésekről és a céh egyéb dolgairól, amelyek fennállása százharminc évében történtek (1743-1873-ig).</w:t>
      </w:r>
      <w:r>
        <w:rPr>
          <w:color w:val="000000"/>
          <w:sz w:val="24"/>
          <w:szCs w:val="24"/>
        </w:rPr>
        <w:br/>
        <w:t xml:space="preserve">   A vonatkozó szakirodalom mellett, amely Bálint Sándor, Hilf László és mások munkáiból áll, nagyban merítettünk levéltári, múzeumi és digitalizált anyakönyvi dokumentumokból is, amilyenek az összeírások, a céhes iratok, a Tanácsi Jegyzőkönyvek vagy éppen az anyakönyvek voltak.</w:t>
      </w:r>
      <w:r>
        <w:rPr>
          <w:color w:val="000000"/>
          <w:sz w:val="24"/>
          <w:szCs w:val="24"/>
        </w:rPr>
        <w:br/>
        <w:t xml:space="preserve">   Az utolsó részben pedig részletes személy- és családleírásokat közlünk azokról a Kövecsekről, akik Ulriktól származnak és a takácsmesterséget apáról-fiúra hagyományozták. Ez összesen négy generációt jelentett, így a Kövecs család takács tagjainak élete a szegedi takács céh történetét szinte teljesen lefedte 1745-1870-ig. Ezekben a leírásokban szót ejtünk a céhhel való szoros kapcsolatokról és az ott betöltött szerepükről és mindennapi életüknek meghatározó pontjairól.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99638">
    <w:multiLevelType w:val="hybridMultilevel"/>
    <w:lvl w:ilvl="0" w:tplc="922738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99638">
    <w:abstractNumId w:val="431996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0020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