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szabolcs.olah99@gmail.com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Gábor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Jász-Nagykun-Szolnok vármegye vitézeinek katonai összetétele a 20-as és 30-as években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Horthy-kor; Vitézi Rend; Jász-Nagykun-Szolnok vármegye; falerisztika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fő célja a Jász-Nagykun-Szolnok vármegye területén egykor élt vitézek elemzése volt, egy katonai szempontrendszer alapján. Értekezésem alapján a levéltári források, illetve a Vitézi Rend saját (kortárs) kiadványai képeztek, melyet a témában íródott szakirodalom egészít ki. Kiszeretném emelni, hogy a kutatásom gerincét a fennmaradt kettő vitézi törzskönyv adta, melyek esetében egy unikális forrásról beszélhetünk. A magyarországi levéltárak esetében a jelenlegi tudásunk alapján, csak a Jász-Nagykun-Szolnok vármegyei levéltár őriz vitézi törzskönyveket.</w:t>
      </w:r>
      <w:r>
        <w:rPr>
          <w:color w:val="000000"/>
          <w:sz w:val="24"/>
          <w:szCs w:val="24"/>
        </w:rPr>
        <w:br/>
        <w:t xml:space="preserve">A vizsgálat sikeresen kimutatta, hogy vármegye vitézi állományának többségét az érdemszerzők alkották. Vagyis az egykori frontharcosok felülreprezentálva voltak a vitézek között, így olyan katonai tudás és tapasztalat összpontosult egyhelyen, melyet Horthy feltételezhetően sikeresen tudott volna használni egy a hatalmát fenyegető támadás esetén. Az egykori veteránok fegyvernemi besorolása esetében öt fegyvernem: a gyalogság, a lovasság, a tüzérség, a műszaki csapatok és a haditengerészet volt kimutatható. Ezek közül a gyalogság van legmarkánsabban jelen, mely az Osztrák–Magyar Monarchia haderejére volt visszavezethető. A rendfokozatok esetében sikeresen kirajzolódott, hogy a legénységi állományhoz tartozott a legtöbb személy, mely a társadalom alsóbb rétegeire utal. Emellett kiderült, hogy a tisztikar több mint felét a civil értelmiség alkotta. E ponton kell kiemelni, hogy a trianoni békeszerződés miatt nagy fontossággal bírt a Vitézi Rend tagsága, hiszen részt vettek a leventemozgalomban, illetve egy mozgósítható harcedzett állományt képeztek. A falerisztika esetében felülreprezentáltak voltak az Osztrák–Magyar Monarchia kitüntetés-rendszerének darabjai, ahonnan a legnagyobb számban birtokolt kitüntetés, a Károly csapatkereszt is származott. Emellett megállapítható volt, hogy összesen négy külföldi állam adományozott kitüntetést a vármegye későbbi vitézeinek, melyek közül legnagyobb számban a porosz Vaskereszt II. osztálya fordult elő. Végül kimutatásra került, hogy 29 személy nem érte el (kitüntetések esetében) a Vitézi Rendbe való felvételi minimumot, így az esetükben kivételezésről kell értekeznünk.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06263">
    <w:multiLevelType w:val="hybridMultilevel"/>
    <w:lvl w:ilvl="0" w:tplc="66561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06263">
    <w:abstractNumId w:val="10106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193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