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KATONA KITTI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kitti.katona99@gmail.com</w:t>
            </w:r>
            <w:r w:rsidRPr="001067CD">
              <w:rPr>
                <w:i/>
              </w:rPr>
              <w:br/>
            </w:r>
            <w:r w:rsidR="00A96AEC">
              <w:t>Edző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Sebesi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Súlypontemelkedés befolyásolása plyometrikus gyakorlatokkal 9-10 éves gyermekeknél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súlypontemelkedés; teljesítmény; plyometria; hatásosság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Kutatásunk fő célja a 9-10 éves korú gyermekek súlypontemelkedésének vizsgálata,</w:t>
      </w:r>
      <w:r>
        <w:rPr>
          <w:color w:val="000000"/>
          <w:sz w:val="24"/>
          <w:szCs w:val="24"/>
        </w:rPr>
        <w:br/>
        <w:t xml:space="preserve">különös tekintettel arra, hogy a plyometrikus gyakorlatok milyen mértékben képesek befolyásolni</w:t>
      </w:r>
      <w:r>
        <w:rPr>
          <w:color w:val="000000"/>
          <w:sz w:val="24"/>
          <w:szCs w:val="24"/>
        </w:rPr>
        <w:br/>
        <w:t xml:space="preserve">annak fejlődését. Ebben a korosztályban még a játékosság a fő szempont a tanulás mellett, így elég</w:t>
      </w:r>
      <w:r>
        <w:rPr>
          <w:color w:val="000000"/>
          <w:sz w:val="24"/>
          <w:szCs w:val="24"/>
        </w:rPr>
        <w:br/>
        <w:t xml:space="preserve">nehéz a gyerekek figyelmének fenntartása monoton és sokáig tartó, egyhangú gyakorlatokkal. Ezért</w:t>
      </w:r>
      <w:r>
        <w:rPr>
          <w:color w:val="000000"/>
          <w:sz w:val="24"/>
          <w:szCs w:val="24"/>
        </w:rPr>
        <w:br/>
        <w:t xml:space="preserve">szerettünk volna egy olyan edzésprogramot vizsgálni, ami bemelegítés után azonnal elvégezhető,</w:t>
      </w:r>
      <w:r>
        <w:rPr>
          <w:color w:val="000000"/>
          <w:sz w:val="24"/>
          <w:szCs w:val="24"/>
        </w:rPr>
        <w:br/>
        <w:t xml:space="preserve">kevés elemből áll, mégis jelentős hatással van a súlypontemelkedésre.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Anyagok és módszerek: A vizsgálatot egy hathetes kutatási periódus alatt vizsgáltuk, amely során 39</w:t>
      </w:r>
      <w:r>
        <w:rPr>
          <w:color w:val="000000"/>
          <w:sz w:val="24"/>
          <w:szCs w:val="24"/>
        </w:rPr>
        <w:br/>
        <w:t xml:space="preserve">gyereket mértünk fel 4 féle ugrásban, karlendítés nélküli CMJ (countermovement jump, előzetes</w:t>
      </w:r>
      <w:r>
        <w:rPr>
          <w:color w:val="000000"/>
          <w:sz w:val="24"/>
          <w:szCs w:val="24"/>
        </w:rPr>
        <w:br/>
        <w:t xml:space="preserve">súlypontsüllyesztéssel végrehajtott) típusú, ABK (Abalakov) típusú és egy lábbal végzett CMJ típusú</w:t>
      </w:r>
      <w:r>
        <w:rPr>
          <w:color w:val="000000"/>
          <w:sz w:val="24"/>
          <w:szCs w:val="24"/>
        </w:rPr>
        <w:br/>
        <w:t xml:space="preserve">felugrásokban. A felmérést követően a résztvevőket véletlenszerűen 2 csoportra osztottuk. A vizsgált</w:t>
      </w:r>
      <w:r>
        <w:rPr>
          <w:color w:val="000000"/>
          <w:sz w:val="24"/>
          <w:szCs w:val="24"/>
        </w:rPr>
        <w:br/>
        <w:t xml:space="preserve">csoport a 6 hét alatt egy 3 gyakorlatból álló plyometrikus edzésprogramot végzett el, míg a</w:t>
      </w:r>
      <w:r>
        <w:rPr>
          <w:color w:val="000000"/>
          <w:sz w:val="24"/>
          <w:szCs w:val="24"/>
        </w:rPr>
        <w:br/>
        <w:t xml:space="preserve">kontrollcsoport csupán az eredeti edzést végezte el. A 6 hét elteltével a felmérést elvégeztük újra a</w:t>
      </w:r>
      <w:r>
        <w:rPr>
          <w:color w:val="000000"/>
          <w:sz w:val="24"/>
          <w:szCs w:val="24"/>
        </w:rPr>
        <w:br/>
        <w:t xml:space="preserve">vizsgált és a kontroll csoport esetében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vizsgált csoport esetében a hathetes plyometrikus edzésprogram jelentős javulást</w:t>
      </w:r>
      <w:r>
        <w:rPr>
          <w:color w:val="000000"/>
          <w:sz w:val="24"/>
          <w:szCs w:val="24"/>
        </w:rPr>
        <w:br/>
        <w:t xml:space="preserve">eredményezett: átlagosan 24%-os fejlődést mutatott a kontroll csoporthoz mérten CMJ típusú</w:t>
      </w:r>
      <w:r>
        <w:rPr>
          <w:color w:val="000000"/>
          <w:sz w:val="24"/>
          <w:szCs w:val="24"/>
        </w:rPr>
        <w:br/>
        <w:t xml:space="preserve">felugrásban, míg az ABK típusú felugrás esetében a vizsgált csoport 10%-os fejlődést mutatott.</w:t>
      </w:r>
      <w:r>
        <w:rPr>
          <w:color w:val="000000"/>
          <w:sz w:val="24"/>
          <w:szCs w:val="24"/>
        </w:rPr>
        <w:br/>
        <w:t xml:space="preserve">Emellett a kontrollcsoport eredményei stagnáltak, vagy romlottak: a CMJ típusú ugrásoknál nem volt</w:t>
      </w:r>
      <w:r>
        <w:rPr>
          <w:color w:val="000000"/>
          <w:sz w:val="24"/>
          <w:szCs w:val="24"/>
        </w:rPr>
        <w:br/>
        <w:t xml:space="preserve">mérhető fejlődés, az ABK ugrásoknál 4%-os visszaesést figyeltünk meg. Míg a bal és jobb lábas</w:t>
      </w:r>
      <w:r>
        <w:rPr>
          <w:color w:val="000000"/>
          <w:sz w:val="24"/>
          <w:szCs w:val="24"/>
        </w:rPr>
        <w:br/>
        <w:t xml:space="preserve">ugrásoknál 10%-os, illetve 9%-os javulást tapasztaltunk.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Következtetések: Ez alapján a plyometrikus edzésprogram hatásosan növeli már ebben a korban is a</w:t>
      </w:r>
      <w:r>
        <w:rPr>
          <w:color w:val="000000"/>
          <w:sz w:val="24"/>
          <w:szCs w:val="24"/>
        </w:rPr>
        <w:br/>
        <w:t xml:space="preserve">gyerekek súlypontemelkedését, azonban a gyors fáradás és a még edzetlen alsóvégtag túlterhelése</w:t>
      </w:r>
      <w:r>
        <w:rPr>
          <w:color w:val="000000"/>
          <w:sz w:val="24"/>
          <w:szCs w:val="24"/>
        </w:rPr>
        <w:br/>
        <w:t xml:space="preserve">miatt nem volt tapasztalható kiugró és szignifikáns fejlődés egyik ugrási típus esetében sem. Az egy</w:t>
      </w:r>
      <w:r>
        <w:rPr>
          <w:color w:val="000000"/>
          <w:sz w:val="24"/>
          <w:szCs w:val="24"/>
        </w:rPr>
        <w:br/>
        <w:t xml:space="preserve">lábas felugrások során mindkét lábnál hasonló fejlődést tapasztaltunk, de a vizsgálati csoport</w:t>
      </w:r>
      <w:r>
        <w:rPr>
          <w:color w:val="000000"/>
          <w:sz w:val="24"/>
          <w:szCs w:val="24"/>
        </w:rPr>
        <w:br/>
        <w:t xml:space="preserve">nagyobb javulást mutatott, és a plyometrikus edzésprogram valószínűleg csökkentette a két láb</w:t>
      </w:r>
      <w:r>
        <w:rPr>
          <w:color w:val="000000"/>
          <w:sz w:val="24"/>
          <w:szCs w:val="24"/>
        </w:rPr>
        <w:br/>
        <w:t xml:space="preserve">közötti ugróerő különbséget. Eredményeink szerint a gyermekek kevéssé tudták kihasználni a</w:t>
      </w:r>
      <w:r>
        <w:rPr>
          <w:color w:val="000000"/>
          <w:sz w:val="24"/>
          <w:szCs w:val="24"/>
        </w:rPr>
        <w:br/>
        <w:t xml:space="preserve">karlendítésből adódó lendületet a felugrások során, ami a jövőbeli teljesítménynövelés érdekében</w:t>
      </w:r>
      <w:r>
        <w:rPr>
          <w:color w:val="000000"/>
          <w:sz w:val="24"/>
          <w:szCs w:val="24"/>
        </w:rPr>
        <w:br/>
        <w:t xml:space="preserve">fontos fejlesztési terület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187779">
    <w:multiLevelType w:val="hybridMultilevel"/>
    <w:lvl w:ilvl="0" w:tplc="676436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187779">
    <w:abstractNumId w:val="231877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1220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