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TAKÁTS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takats.fruzsina@gmail.com</w:t>
            </w:r>
            <w:r w:rsidRPr="001067CD">
              <w:rPr>
                <w:i/>
              </w:rPr>
              <w:br/>
            </w:r>
            <w:r w:rsidR="00A96AEC">
              <w:t>Design- és vizuálisművészet-tanár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Illés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művészettel nevelés lehetőségei az önismeret fejlesztésben középiskolás 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művészettel nevelés; önismeret; önismeretfejlesztés; középiskolás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szerző(k) és / vagy előadó(k) neve: Takáts Fruzsina</w:t>
      </w:r>
      <w:r>
        <w:rPr>
          <w:color w:val="000000"/>
          <w:sz w:val="24"/>
          <w:szCs w:val="24"/>
        </w:rPr>
        <w:br/>
        <w:t xml:space="preserve">Intézmény, kar: Moholy-Nagy Művészeti Egyetem</w:t>
      </w:r>
      <w:r>
        <w:rPr>
          <w:color w:val="000000"/>
          <w:sz w:val="24"/>
          <w:szCs w:val="24"/>
        </w:rPr>
        <w:br/>
        <w:t xml:space="preserve">Szak, specializáció, évfolyam: Design- és Vizuális Művészet-tanár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önismeret kérdéskörét és a művészettel nevelés eszközeit és határait vizsgálom a dolgozatban, miközben körbejárom a célcsoport relevanciáját fejlődéslélektani, szociálpszichológiai aspektusait. A művészet és a művészeti oktatás egyén és ezáltal társadalom formáló hatású -Beuys soziale plastik elméletével egyetértve-, ezért a Vizuális nevelés vállalhatja a felelősséget, hogy a részvevők mentális egészségét támogatja. Ezek és az empirikus kutatásom eredményei alapján több hangsúlyt érdemelne az önismeret fejlesztése a köznevelésben.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84842">
    <w:multiLevelType w:val="hybridMultilevel"/>
    <w:lvl w:ilvl="0" w:tplc="91815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84842">
    <w:abstractNumId w:val="89784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707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