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KORSÓS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zoltan@korsos.hu</w:t>
            </w:r>
            <w:r w:rsidRPr="001067CD">
              <w:rPr>
                <w:i/>
              </w:rPr>
              <w:br/>
            </w:r>
            <w:r w:rsidR="00A96AEC">
              <w:t>International economics and management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Faculty of Economics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Eszter Baranyai</w:t>
            </w:r>
          </w:p>
          <w:p w:rsidR="00DB4822" w:rsidRDefault="00DB4822" w:rsidP="00BA6BAF">
            <w:pPr>
              <w:pStyle w:val="Konzulensektitulus"/>
            </w:pPr>
            <w:r w:rsidRPr="00DB4822">
              <w:t>Master Lecturer,  MNB Institute Master Lecturer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TRUST IN THE EUROPEAN CENTRAL BANK DUE TO THE IMPACT OF THE COVID CRISIS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Covid, trust, central bank, European Central Bank (ECB)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examines the changes in trust in the European Central Bank (ECB) in the euro area countries in the wake of the Covid-19 pandemic. Our main research question is how the epidemic affected confidence in the ECB and how other factors - demographic, economic and political orientation - influenced confidence in the central bank during this period. Our research employs a probit model using data from the Eurobarometer surveys and the Oxford COVID-19 Government Response Tracker databases. The Covid-19 pandemic has had a negative impact on confidence in the ECB in the euro area in general, but this is due to a decline in institutional confidence in general, not ECB-specific. Tighter government measures had a positive impact on confidence in the ECB. Extreme political orientation (both left and right) reduces confidence in the central bank. The results draw attention to the co-movement of trust processes towards specific institutions and the importance of understanding more deeply the trust processes of extreme groups.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04814">
    <w:multiLevelType w:val="hybridMultilevel"/>
    <w:lvl w:ilvl="0" w:tplc="82495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04814">
    <w:abstractNumId w:val="340048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362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