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RICHARD ANDRAS CSADA</w:t>
            </w:r>
          </w:p>
          <w:p w:rsidR="00C275A3" w:rsidRDefault="00CA6B74" w:rsidP="00C275A3">
            <w:pPr>
              <w:pStyle w:val="Hallgatokepzes"/>
            </w:pPr>
            <w:r w:rsidRPr="001067CD">
              <w:rPr>
                <w:i/>
              </w:rPr>
              <w:t>r.csada@gmail.com</w:t>
            </w:r>
            <w:r w:rsidRPr="001067CD">
              <w:rPr>
                <w:i/>
              </w:rPr>
              <w:br/>
            </w:r>
            <w:r w:rsidR="00A96AEC">
              <w:t>International economics and management</w:t>
            </w:r>
            <w:r w:rsidR="00A96AEC">
              <w:br/>
            </w:r>
            <w:r w:rsidR="00E77B23">
              <w:t>MSc, 2.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Gabor Neszveda</w:t>
            </w:r>
          </w:p>
          <w:p w:rsidR="00DB4822" w:rsidRDefault="00DB4822" w:rsidP="00BA6BAF">
            <w:pPr>
              <w:pStyle w:val="Konzulensektitulus"/>
            </w:pPr>
            <w:r w:rsidRPr="00DB4822">
              <w:t>associate professor,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"Meme": The power of public in stock market investments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investments;stocks;public opinion;retail investors;market bubbles</w:t>
      </w:r>
      <w:r>
        <w:t xml:space="preserve"/>
      </w:r>
    </w:p>
    <w:p>
      <w:pPr>
        <w:widowControl w:val="on"/>
        <w:pBdr/>
        <w:spacing w:before="240" w:after="240" w:line="240" w:lineRule="auto"/>
        <w:ind w:left="0" w:right="0"/>
        <w:jc w:val="left"/>
      </w:pPr>
      <w:r>
        <w:rPr>
          <w:color w:val="000000"/>
          <w:sz w:val="24"/>
          <w:szCs w:val="24"/>
        </w:rPr>
        <w:t xml:space="preserve">Nowadays, access to stock markets has become increasingly easy for small investors, but they are not able to make sophisticated fundamental analyses, and therefor more influenced by the hype of individual stocks, information from social media, forums and the internet when making investment decisions. It is therefore worth examining the movements of small investors in the recent equity boom, and our main research question is whether we can identify the connection between stocks and investment decisions, and how this is reflected in the dynamics of equity markets. The study examined 50 meme stocks over the past 5 years, with the main hypothesis being that the stocks with the most meme characteristics will experience a quantifiable increase in the proportion of small investors in the ownership structure during the boom periods. The study attempted to prove this hypothesis with a concentrated model focusing on the run-up, peak and trough periods for each stock, using T-statistics, but found no significant movement in the ownership ratios. The research suggested that the non-significant results were due to skewed data, so it used robust statistical principles to narrow the previous model down to 36 stocks. The robust model found a significant relationship between meme ratings and market turnover data and changes, but still failed to show such a relationship for investor ownership ratios, while using Google search data to show that there is a strong correlation between searches for shares and the formation of meme market bubbles. For all these reasons, the study could not adequately prove its main research question, there is an increase in the share ownership of small investors during the boom periods, therefore that the power of public opinion is reflected in the purchases themselves. In any case, the main problem is that, a good quality data on small investor ownership are not available, so only inverse estimates of large investor ownership can be used to approach the question, which may well be an inadequate representation of the market dynamics caused by meme shares.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284951">
    <w:multiLevelType w:val="hybridMultilevel"/>
    <w:lvl w:ilvl="0" w:tplc="534858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284951">
    <w:abstractNumId w:val="752849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20276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