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KISS</w:t>
            </w:r>
          </w:p>
          <w:p w:rsidR="00C275A3" w:rsidRDefault="00CA6B74" w:rsidP="00C275A3">
            <w:pPr>
              <w:pStyle w:val="Hallgatokepzes"/>
            </w:pPr>
            <w:r w:rsidRPr="001067CD">
              <w:rPr>
                <w:i/>
              </w:rPr>
              <w:t>kissrekax@gmail.com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Balazs Vonnak</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Helicopter money during the Covid-19 pandemic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policy; monetary financing; Covid-19</w:t>
      </w:r>
      <w:r>
        <w:t xml:space="preserve"/>
      </w:r>
    </w:p>
    <w:p>
      <w:pPr>
        <w:widowControl w:val="on"/>
        <w:pBdr/>
        <w:spacing w:before="240" w:after="240" w:line="240" w:lineRule="auto"/>
        <w:ind w:left="0" w:right="0"/>
        <w:jc w:val="left"/>
      </w:pPr>
      <w:r>
        <w:rPr>
          <w:color w:val="000000"/>
          <w:sz w:val="24"/>
          <w:szCs w:val="24"/>
        </w:rPr>
        <w:t xml:space="preserve">This study aims to empirically evaluate the impact of helicopter-money-like measures applied during the Covid-19 pandemic. The pandemic's unexpected challenges allowed for examining the effects of these tools, considering the extraordinary cooperation of economic policy branches and the exogenous nature of the measures. In my study, I identify the relationship between fiscal stimulus and monetary response and investigate how the effectiveness of fiscal expansion depends on the "willingness to cooperate" of the monetary authorities. In the estimations, I use cross-sectional data from nearly 150 countries, considering government spending, the increase in gross debt, and the change in central bank gross claims on the government as the main explanatory variables. My empirical approach involves multiple linear regression with the inclusion of an interaction term. The results show that the combination of fiscal expansion and monetary financing can be effective for a quick recovery from a recession. However, helicopter-money-like measures increase the price level, and inflationary pressure increases.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82649">
    <w:multiLevelType w:val="hybridMultilevel"/>
    <w:lvl w:ilvl="0" w:tplc="40008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82649">
    <w:abstractNumId w:val="83982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4938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