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HOLLÓSI</w:t>
            </w:r>
          </w:p>
          <w:p w:rsidR="00C275A3" w:rsidRDefault="00CA6B74" w:rsidP="00C275A3">
            <w:pPr>
              <w:pStyle w:val="Hallgatokepzes"/>
            </w:pPr>
            <w:r w:rsidRPr="001067CD">
              <w:rPr>
                <w:i/>
              </w:rPr>
              <w:t>hollir@gmail.com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Marcell Granát</w:t>
            </w:r>
          </w:p>
          <w:p w:rsidR="00DB4822" w:rsidRDefault="00DB4822" w:rsidP="00BA6BAF">
            <w:pPr>
              <w:pStyle w:val="Konzulensektitulus"/>
            </w:pPr>
            <w:r w:rsidRPr="00DB4822">
              <w:t>researcher,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News-Driven Consumer Expectations: Topic-Based Forecast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confidence index; inflation expectations; LDA; topic model; forecast</w:t>
      </w:r>
      <w:r>
        <w:t xml:space="preserve"/>
      </w:r>
    </w:p>
    <w:p>
      <w:pPr>
        <w:widowControl w:val="on"/>
        <w:pBdr/>
        <w:spacing w:before="240" w:after="240" w:line="240" w:lineRule="auto"/>
        <w:ind w:left="0" w:right="0"/>
        <w:jc w:val="left"/>
      </w:pPr>
      <w:r>
        <w:rPr>
          <w:color w:val="000000"/>
          <w:sz w:val="24"/>
          <w:szCs w:val="24"/>
        </w:rPr>
        <w:t xml:space="preserve">Understanding households' economic expectations is essential for economic stability and effective economic policy. The study examines the relationships between news, consumer confidence index, and inflation expectations. Using LDA topic models built from approximately 2 million online articles, I forecasted consumer expectations. While the models did not predict monthly fluctuations, they well represented aggregate changes over time. Additionally, my research also highlights the limitations of predicting expectations based on news, as in many cases, topics do not appear before the shocks themselves.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01366">
    <w:multiLevelType w:val="hybridMultilevel"/>
    <w:lvl w:ilvl="0" w:tplc="32001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01366">
    <w:abstractNumId w:val="717013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2268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