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JÁNOS SZENTISTVÁNYI</w:t>
            </w:r>
          </w:p>
          <w:p w:rsidR="00C275A3" w:rsidRDefault="00CA6B74" w:rsidP="00C275A3">
            <w:pPr>
              <w:pStyle w:val="Hallgatokepzes"/>
            </w:pPr>
            <w:r w:rsidRPr="001067CD">
              <w:rPr>
                <w:i/>
              </w:rPr>
              <w:t>jszentistvanyi@gmail.com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Gánics</w:t>
            </w:r>
          </w:p>
          <w:p w:rsidR="00DB4822" w:rsidRDefault="00DB4822" w:rsidP="00BA6BAF">
            <w:pPr>
              <w:pStyle w:val="Konzulensektitulus"/>
            </w:pPr>
            <w:r w:rsidRPr="00DB4822">
              <w:t>visiting lecturer,  Budapest Metropolitan University, MNB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of sectoral supply shocks: a Large Bayesian VAR approach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bayesian econometrics; VAR; sectoral shocks; input-output</w:t>
      </w:r>
      <w:r>
        <w:t xml:space="preserve"/>
      </w:r>
    </w:p>
    <w:p>
      <w:pPr>
        <w:widowControl w:val="on"/>
        <w:pBdr/>
        <w:spacing w:before="240" w:after="240" w:line="240" w:lineRule="auto"/>
        <w:ind w:left="0" w:right="0"/>
        <w:jc w:val="left"/>
      </w:pPr>
      <w:r>
        <w:rPr>
          <w:color w:val="000000"/>
          <w:sz w:val="24"/>
          <w:szCs w:val="24"/>
        </w:rPr>
        <w:t xml:space="preserve">This paper employs a large Bayesian vector autoregression framework to identify sectoral supply shocks using US producer price indices at the industry level. In this approach, all sectoral variables are directly included in the model to provide a more systemic view on the interdependence of sectoral and aggregate dynamics. The identification restrictions take the form of ranking restrictions based on input-output tables, which are constructed to treat import contributions as a separate sector. Four sectoral shocks are identified and their impact on various aggregate variables is assessed. The results show that some of the identified sectoral shocks, such as the ones related to Machinery and Computer &amp; electronic products industries, have a significant impact on aggregate industrial production and unemployment, while Import supply shocks have a significant impact on the consumer price index. The results confirm the findings of structural macro models that sectoral fluctuations have aggregate effects by propagation through the production network. The robustness of the results is confirmed by testing different model specifications.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22736">
    <w:multiLevelType w:val="hybridMultilevel"/>
    <w:lvl w:ilvl="0" w:tplc="49301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22736">
    <w:abstractNumId w:val="45422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225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