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TIMÁR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tbarna119@gmail.com</w:t>
            </w:r>
            <w:r w:rsidRPr="001067CD">
              <w:rPr>
                <w:i/>
              </w:rPr>
              <w:br/>
            </w:r>
            <w:r w:rsidR="00A96AEC">
              <w:t>international economics and management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Neszveda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Biases in ESG score used in investment Evidence from global data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 ratings; Corporate sustainability; Regional differences; Size bias; Sustainable investing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Environmental, Social, and Governance (ESG) factors have become crucial metrics in assessing</w:t>
      </w:r>
      <w:r>
        <w:rPr>
          <w:color w:val="000000"/>
          <w:sz w:val="24"/>
          <w:szCs w:val="24"/>
        </w:rPr>
        <w:br/>
        <w:t xml:space="preserve">corporate sustainability and ethical practices within the investment and corporate governance</w:t>
      </w:r>
      <w:r>
        <w:rPr>
          <w:color w:val="000000"/>
          <w:sz w:val="24"/>
          <w:szCs w:val="24"/>
        </w:rPr>
        <w:br/>
        <w:t xml:space="preserve">landscape. As the demand for transparent and reliable ESG ratings grows, concerns regarding</w:t>
      </w:r>
      <w:r>
        <w:rPr>
          <w:color w:val="000000"/>
          <w:sz w:val="24"/>
          <w:szCs w:val="24"/>
        </w:rPr>
        <w:br/>
        <w:t xml:space="preserve">the fairness and effectiveness of current rating systems have intensified. This research aims to</w:t>
      </w:r>
      <w:r>
        <w:rPr>
          <w:color w:val="000000"/>
          <w:sz w:val="24"/>
          <w:szCs w:val="24"/>
        </w:rPr>
        <w:br/>
        <w:t xml:space="preserve">contribute to the ongoing discourse by exploring the intricate relationships between company</w:t>
      </w:r>
      <w:r>
        <w:rPr>
          <w:color w:val="000000"/>
          <w:sz w:val="24"/>
          <w:szCs w:val="24"/>
        </w:rPr>
        <w:br/>
        <w:t xml:space="preserve">characteristics, industry dynamics, regional influences, and ESG scores. Through</w:t>
      </w:r>
      <w:r>
        <w:rPr>
          <w:color w:val="000000"/>
          <w:sz w:val="24"/>
          <w:szCs w:val="24"/>
        </w:rPr>
        <w:br/>
        <w:t xml:space="preserve">comprehensive regression analyses across various models and regions, the study highlights</w:t>
      </w:r>
      <w:r>
        <w:rPr>
          <w:color w:val="000000"/>
          <w:sz w:val="24"/>
          <w:szCs w:val="24"/>
        </w:rPr>
        <w:br/>
        <w:t xml:space="preserve">significant findings. Notably, it uncovers a substantial positive association between company</w:t>
      </w:r>
      <w:r>
        <w:rPr>
          <w:color w:val="000000"/>
          <w:sz w:val="24"/>
          <w:szCs w:val="24"/>
        </w:rPr>
        <w:br/>
        <w:t xml:space="preserve">size and ESG scores, indicating a potential size bias in the current rating system. Surprisingly,</w:t>
      </w:r>
      <w:r>
        <w:rPr>
          <w:color w:val="000000"/>
          <w:sz w:val="24"/>
          <w:szCs w:val="24"/>
        </w:rPr>
        <w:br/>
        <w:t xml:space="preserve">industry classification shows little to no effect on ESG scores, challenging conventional</w:t>
      </w:r>
      <w:r>
        <w:rPr>
          <w:color w:val="000000"/>
          <w:sz w:val="24"/>
          <w:szCs w:val="24"/>
        </w:rPr>
        <w:br/>
        <w:t xml:space="preserve">assumptions and emphasizing the need for nuanced sector-specific assessments. Regional</w:t>
      </w:r>
      <w:r>
        <w:rPr>
          <w:color w:val="000000"/>
          <w:sz w:val="24"/>
          <w:szCs w:val="24"/>
        </w:rPr>
        <w:br/>
        <w:t xml:space="preserve">differences emerge as a critical factor, with companies in developing regions consistently</w:t>
      </w:r>
      <w:r>
        <w:rPr>
          <w:color w:val="000000"/>
          <w:sz w:val="24"/>
          <w:szCs w:val="24"/>
        </w:rPr>
        <w:br/>
        <w:t xml:space="preserve">receiving lower ESG ratings, suggesting biases favoring developed economies. These results</w:t>
      </w:r>
      <w:r>
        <w:rPr>
          <w:color w:val="000000"/>
          <w:sz w:val="24"/>
          <w:szCs w:val="24"/>
        </w:rPr>
        <w:br/>
        <w:t xml:space="preserve">contribute to the debate surrounding the validity and trustworthiness of ESG ratings,</w:t>
      </w:r>
      <w:r>
        <w:rPr>
          <w:color w:val="000000"/>
          <w:sz w:val="24"/>
          <w:szCs w:val="24"/>
        </w:rPr>
        <w:br/>
        <w:t xml:space="preserve">underscoring the complexity and potential limitations of current methodologies. Collaboration</w:t>
      </w:r>
      <w:r>
        <w:rPr>
          <w:color w:val="000000"/>
          <w:sz w:val="24"/>
          <w:szCs w:val="24"/>
        </w:rPr>
        <w:br/>
        <w:t xml:space="preserve">among stakeholders is essential to enhance the transparency, accuracy, and reliability of ESG</w:t>
      </w:r>
      <w:r>
        <w:rPr>
          <w:color w:val="000000"/>
          <w:sz w:val="24"/>
          <w:szCs w:val="24"/>
        </w:rPr>
        <w:br/>
        <w:t xml:space="preserve">assessments for sustainable investing decisions, paving the way for a more equitable and</w:t>
      </w:r>
      <w:r>
        <w:rPr>
          <w:color w:val="000000"/>
          <w:sz w:val="24"/>
          <w:szCs w:val="24"/>
        </w:rPr>
        <w:br/>
        <w:t xml:space="preserve">sustainable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21740">
    <w:multiLevelType w:val="hybridMultilevel"/>
    <w:lvl w:ilvl="0" w:tplc="45020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21740">
    <w:abstractNumId w:val="65721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227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